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3F6246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ОКТЯБРЬСКОГО 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 месяц 0000 г.                                                                                           № 00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 «Благоустройство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Октябрьского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</w:t>
      </w:r>
      <w:r w:rsidRPr="003F624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 в рамках приоритетного проекта «Формирование </w:t>
      </w:r>
    </w:p>
    <w:p w:rsidR="0037714C" w:rsidRPr="003F6246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46">
        <w:rPr>
          <w:rFonts w:ascii="Times New Roman" w:hAnsi="Times New Roman" w:cs="Times New Roman"/>
          <w:b/>
          <w:bCs/>
          <w:sz w:val="28"/>
          <w:szCs w:val="28"/>
        </w:rPr>
        <w:t>комфортной городской среды»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2018-2022 года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B4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 w:cs="Times New Roman"/>
          <w:sz w:val="28"/>
          <w:szCs w:val="28"/>
        </w:rPr>
        <w:t>администрация  Октябрьского сельсовета Куйбышевского района Новосибирской области</w:t>
      </w:r>
    </w:p>
    <w:p w:rsidR="0037714C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  </w:t>
      </w:r>
      <w:r w:rsidRPr="00D952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714C" w:rsidRPr="00EC475A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 </w:t>
      </w:r>
      <w:r w:rsidRPr="00EC475A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75A">
        <w:rPr>
          <w:rFonts w:ascii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EC47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</w:t>
      </w:r>
      <w:r w:rsidRPr="00EC475A">
        <w:rPr>
          <w:rFonts w:ascii="Times New Roman" w:hAnsi="Times New Roman" w:cs="Times New Roman"/>
          <w:sz w:val="28"/>
          <w:szCs w:val="28"/>
        </w:rPr>
        <w:t>района Новосибирской области» в рамках приоритетного проекта «Формирование комфортной городской среды» на 201</w:t>
      </w:r>
      <w:r>
        <w:rPr>
          <w:rFonts w:ascii="Times New Roman" w:hAnsi="Times New Roman" w:cs="Times New Roman"/>
          <w:sz w:val="28"/>
          <w:szCs w:val="28"/>
        </w:rPr>
        <w:t xml:space="preserve">8-2022 </w:t>
      </w:r>
      <w:r w:rsidRPr="00EC475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согласно приложению.</w:t>
      </w:r>
    </w:p>
    <w:p w:rsidR="0037714C" w:rsidRPr="00EC475A" w:rsidRDefault="0037714C" w:rsidP="00370EBA">
      <w:pPr>
        <w:tabs>
          <w:tab w:val="left" w:pos="709"/>
          <w:tab w:val="left" w:pos="271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475A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 «</w:t>
      </w:r>
      <w:r>
        <w:rPr>
          <w:rFonts w:ascii="Times New Roman" w:hAnsi="Times New Roman" w:cs="Times New Roman"/>
          <w:sz w:val="28"/>
          <w:szCs w:val="28"/>
        </w:rPr>
        <w:t xml:space="preserve"> Сельский вестник» и разместить на официальном сайте администрации  Октябрьского сельсовета Куйбышевского района Новосибирской области o</w:t>
      </w:r>
      <w:r>
        <w:rPr>
          <w:rFonts w:ascii="Times New Roman" w:hAnsi="Times New Roman" w:cs="Times New Roman"/>
          <w:sz w:val="28"/>
          <w:szCs w:val="28"/>
          <w:lang w:val="en-US"/>
        </w:rPr>
        <w:t>ktyabrskiy</w:t>
      </w:r>
      <w:r w:rsidRPr="0037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C475A">
        <w:rPr>
          <w:rFonts w:ascii="Times New Roman" w:hAnsi="Times New Roman" w:cs="Times New Roman"/>
          <w:sz w:val="28"/>
          <w:szCs w:val="28"/>
        </w:rPr>
        <w:t>.</w:t>
      </w:r>
    </w:p>
    <w:p w:rsidR="0037714C" w:rsidRPr="00EC475A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5A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>за исполнением</w:t>
      </w:r>
      <w:r w:rsidRPr="00EC475A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7714C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</w:t>
      </w: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                                                     А.Д. Бурдыко</w:t>
      </w: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14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14C" w:rsidRPr="006A59DC" w:rsidRDefault="0037714C" w:rsidP="00370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6EB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Октябрьского сельсовета 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7714C" w:rsidRPr="003B76EB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00 от 00.00.0000 г.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Pr="00BE6E38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 «БЛАГОУСТРОЙСТВО ТЕРРИТОРИЙ ОКТЯБРЬСКОГО  СЕЛЬСОВЕТА  КУЙБЫШЕВСКОГО РАЙОНА НОВОСИБИРСКОЙ ОБЛАСТИ» В РАМКАХ РЕАЛИЗАЦИИ ПРИОРИТЕТНОГО ПРОЕКТА «ФОРМИРОВАНИЕ СОВРЕМЕННОЙ ГОРОДСКОЙ СРЕДЫ» НА 2018-2022 ГОДА</w:t>
      </w: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714C" w:rsidRDefault="0037714C" w:rsidP="00370EB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4C" w:rsidRDefault="0037714C" w:rsidP="00370EB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4C" w:rsidRPr="00FA3211" w:rsidRDefault="0037714C" w:rsidP="00370EBA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4C" w:rsidRPr="006E5C96" w:rsidRDefault="0037714C" w:rsidP="00370EB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C9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Нагорное</w:t>
      </w:r>
    </w:p>
    <w:p w:rsidR="0037714C" w:rsidRDefault="0037714C" w:rsidP="00EE71C4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37714C" w:rsidRPr="003F3E07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37714C" w:rsidRPr="003F3E07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714C" w:rsidRPr="003F3E07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3E07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37714C" w:rsidRPr="004C7FB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E07">
        <w:rPr>
          <w:rFonts w:ascii="Times New Roman" w:hAnsi="Times New Roman" w:cs="Times New Roman"/>
          <w:caps/>
          <w:sz w:val="28"/>
          <w:szCs w:val="28"/>
        </w:rPr>
        <w:t>«</w:t>
      </w:r>
      <w:r w:rsidRPr="003F3E07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</w:t>
      </w:r>
      <w:r w:rsidRPr="003F3E07">
        <w:rPr>
          <w:rFonts w:ascii="Times New Roman" w:hAnsi="Times New Roman" w:cs="Times New Roman"/>
          <w:caps/>
          <w:sz w:val="28"/>
          <w:szCs w:val="28"/>
        </w:rPr>
        <w:t xml:space="preserve"> территориЙ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ОКТЯБРЬСКОГО</w:t>
      </w:r>
      <w:r w:rsidRPr="003F3E07">
        <w:rPr>
          <w:rFonts w:ascii="Times New Roman" w:hAnsi="Times New Roman" w:cs="Times New Roman"/>
          <w:cap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КУЙБЫШЕВСКОГО</w:t>
      </w:r>
      <w:r w:rsidRPr="003F3E07">
        <w:rPr>
          <w:rFonts w:ascii="Times New Roman" w:hAnsi="Times New Roman" w:cs="Times New Roman"/>
          <w:caps/>
          <w:sz w:val="28"/>
          <w:szCs w:val="28"/>
        </w:rPr>
        <w:t xml:space="preserve"> района Новосибирской области» В РАМКАХ</w:t>
      </w:r>
      <w:r w:rsidRPr="003F3E07">
        <w:rPr>
          <w:rFonts w:ascii="Times New Roman" w:hAnsi="Times New Roman" w:cs="Times New Roman"/>
          <w:sz w:val="28"/>
          <w:szCs w:val="28"/>
        </w:rPr>
        <w:t xml:space="preserve"> РЕАЛИЗАЦИИ ПРИОРИТЕТНОГО ПРОЕКТА «ФОРМИРОВАНИЕ СОВРЕМЕННОЙ ГОРОДСКОЙ СРЕДЫ» НА 201</w:t>
      </w:r>
      <w:r>
        <w:rPr>
          <w:rFonts w:ascii="Times New Roman" w:hAnsi="Times New Roman" w:cs="Times New Roman"/>
          <w:sz w:val="28"/>
          <w:szCs w:val="28"/>
        </w:rPr>
        <w:t>8 - 2022</w:t>
      </w:r>
      <w:r w:rsidRPr="003F3E0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7714C" w:rsidRPr="003F3E07" w:rsidRDefault="0037714C" w:rsidP="00370EBA">
      <w:pPr>
        <w:spacing w:after="0"/>
        <w:ind w:hanging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627"/>
      </w:tblGrid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627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Администрация  Октябрьского сельсовета  Куйбышевского района Новосибирской области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627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Октябрьского сельсовета  Куйбышевского района Новосибирской области, заинтересованные лица </w:t>
            </w:r>
          </w:p>
        </w:tc>
      </w:tr>
      <w:tr w:rsidR="0037714C" w:rsidRPr="00121998">
        <w:tc>
          <w:tcPr>
            <w:tcW w:w="3510" w:type="dxa"/>
          </w:tcPr>
          <w:p w:rsidR="0037714C" w:rsidRPr="00EE71C4" w:rsidRDefault="0037714C" w:rsidP="00EE71C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71C4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</w:t>
            </w:r>
            <w:r w:rsidRPr="00EE71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разработки </w:t>
            </w:r>
            <w:r w:rsidRPr="00EE71C4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627" w:type="dxa"/>
          </w:tcPr>
          <w:p w:rsidR="0037714C" w:rsidRPr="00EE71C4" w:rsidRDefault="0037714C" w:rsidP="0012199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71C4">
              <w:rPr>
                <w:rFonts w:ascii="Times New Roman" w:hAnsi="Times New Roman" w:cs="Times New Roman"/>
                <w:sz w:val="26"/>
                <w:szCs w:val="26"/>
              </w:rPr>
              <w:t>Гражданский кодекс Российской федерации, Бюджетный кодекс Российской Федерации, Федеральный закон от 16.10.2003 № 131-ФЗ "Об общих принципах организации местного самоуправления в Российской Федерации",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627" w:type="dxa"/>
          </w:tcPr>
          <w:p w:rsidR="0037714C" w:rsidRPr="00121998" w:rsidRDefault="0037714C" w:rsidP="00EE71C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- Благоустройство общественных пространств на территории  Октябрьского сельсовета  Куйбышевского  района Новосибирской области;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- Благоустройство  дворовых территорий многоквартирных домов на территории  Октябрьского сельсовета  Куйбышевского района Новосибирской области;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627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Повышение уровня качества благоустройства территорий  Октябрьского сельсовета  Куйбышевского района Новосибирской области и комфортного проживания жителей села.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27" w:type="dxa"/>
          </w:tcPr>
          <w:p w:rsidR="0037714C" w:rsidRPr="00121998" w:rsidRDefault="0037714C" w:rsidP="00EE71C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- Повышение уровня благоустройства дворовых территорий многоквартирных домов на территории  Октябрьского сельсовета  Куйбышевского района Новосибирской области;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- Повышение уровня благоустройства общественных пространств  на территории  Октябрьского сельсовета  Куйбышевского района Новосибирской области;</w:t>
            </w:r>
          </w:p>
          <w:p w:rsidR="0037714C" w:rsidRPr="00121998" w:rsidRDefault="0037714C" w:rsidP="00EE71C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- Повышение уровня вовлеченности заинтересованных граждан, организаций в реализации мероприятий по благоустройству территорий  Октябрьского сельсовета  Куйбышевского района Новосибирской  области.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627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627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2018 год: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ФБ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12199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C4817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Pr="0012199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37714C" w:rsidRPr="001C4817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17">
              <w:rPr>
                <w:rFonts w:ascii="Times New Roman" w:hAnsi="Times New Roman" w:cs="Times New Roman"/>
                <w:sz w:val="26"/>
                <w:szCs w:val="26"/>
              </w:rPr>
              <w:t>ОБ –  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C4817">
              <w:rPr>
                <w:rFonts w:ascii="Times New Roman" w:hAnsi="Times New Roman" w:cs="Times New Roman"/>
                <w:sz w:val="26"/>
                <w:szCs w:val="26"/>
              </w:rPr>
              <w:t>МБ –</w:t>
            </w:r>
            <w:r w:rsidRPr="0012199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</w:t>
            </w:r>
            <w:r w:rsidRPr="0012199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C4817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Pr="0012199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2019 год: 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ФБ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МБ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2020 год: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ФБ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МБ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2021 год: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ФБ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МБ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2022 год: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ФБ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ОБ –               тыс. руб.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МБ –               тыс. руб.</w:t>
            </w:r>
          </w:p>
        </w:tc>
      </w:tr>
      <w:tr w:rsidR="0037714C" w:rsidRPr="00121998">
        <w:tc>
          <w:tcPr>
            <w:tcW w:w="3510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6627" w:type="dxa"/>
          </w:tcPr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благоустройства территорий  Октябрьского сельсовета. Модернизация и увеличение численности благоустроенных наиболее посещаемых территорий и дворовых территорий многоквартирных домов  Октябрьского сельсовета. Улучшение внешнего эстетического облика поселения  и санитарного состояния территории поселения, комфортного проживания жителей поселения. </w:t>
            </w:r>
          </w:p>
          <w:p w:rsidR="0037714C" w:rsidRPr="00121998" w:rsidRDefault="0037714C" w:rsidP="00121998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>Вовлечение и активное участие граждан в мероприятиях по реализации муниципальной программы</w:t>
            </w:r>
          </w:p>
        </w:tc>
      </w:tr>
    </w:tbl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 «БЛАГОУСТРОЙСТВО ТЕРРИТОРИЙ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ОКТЯБРЬСКОГО 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КУЙБЫШЕВСКОГО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ПРИОРИТЕТНОГО ПРОЕКТА «ФОРМИРОВАНИЕ СОВРЕМЕННОЙ ГОРОДСКОЙ СРЕДЫ» 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4A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8 - 2022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7714C" w:rsidRPr="00DD134A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FA3A19" w:rsidRDefault="0037714C" w:rsidP="00370EBA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A19">
        <w:rPr>
          <w:rFonts w:ascii="Times New Roman" w:hAnsi="Times New Roman" w:cs="Times New Roman"/>
          <w:b/>
          <w:bCs/>
          <w:sz w:val="28"/>
          <w:szCs w:val="28"/>
        </w:rPr>
        <w:t>Основные поняти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37714C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Pr="00FA3A19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A19">
        <w:rPr>
          <w:rFonts w:ascii="Times New Roman" w:hAnsi="Times New Roman" w:cs="Times New Roman"/>
          <w:sz w:val="28"/>
          <w:szCs w:val="28"/>
        </w:rPr>
        <w:t>Настоящая программа разработана с целью повышения уровня комплексного благоустройства в части улучшения состояния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3A19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 Октябрьского сельсовета  Куйбышевского района Новосибирской области (далее -  Октябрьский сельсовет).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523B">
        <w:rPr>
          <w:rFonts w:ascii="Times New Roman" w:hAnsi="Times New Roman" w:cs="Times New Roman"/>
          <w:sz w:val="28"/>
          <w:szCs w:val="28"/>
        </w:rPr>
        <w:t xml:space="preserve"> настоящей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23B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понятия: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благоустройство территории поселения 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 xml:space="preserve">общественные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сельсовета</w:t>
      </w:r>
      <w:r w:rsidRPr="00B8523B">
        <w:rPr>
          <w:rFonts w:ascii="Times New Roman" w:hAnsi="Times New Roman" w:cs="Times New Roman"/>
          <w:sz w:val="28"/>
          <w:szCs w:val="28"/>
        </w:rPr>
        <w:t xml:space="preserve"> включают в себя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многофункциональных зон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- минимальный перечень работ по благоустройству);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площадок, пешеходных дорожек, тротуаров, автомобильных парковок, озеленение территорий, иные виды работ (далее - дополнительный перечень работ по благоустройству);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обязательства финансового характера в софинансировании работ по благоустройству дворовых территорий, включая минимальный и дополнительный перечень работ по благоустройству;</w:t>
      </w:r>
    </w:p>
    <w:p w:rsidR="0037714C" w:rsidRPr="00B8523B" w:rsidRDefault="0037714C" w:rsidP="0037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трудовое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523B">
        <w:rPr>
          <w:rFonts w:ascii="Times New Roman" w:hAnsi="Times New Roman" w:cs="Times New Roman"/>
          <w:sz w:val="28"/>
          <w:szCs w:val="28"/>
        </w:rPr>
        <w:t xml:space="preserve"> - выполнение работ, включенных в минимальный или дополнительный перечень работ по благоустройству, не требующих специальной подготовки (расчистка, уборка мусора и т.д.).</w:t>
      </w:r>
    </w:p>
    <w:p w:rsidR="0037714C" w:rsidRPr="00DD134A" w:rsidRDefault="0037714C" w:rsidP="00370EBA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DD134A" w:rsidRDefault="0037714C" w:rsidP="00370EB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. Характеристика текущего состояния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4C" w:rsidRPr="00DD134A" w:rsidRDefault="0037714C" w:rsidP="00370E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Октябрьский 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r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сельсовет)  вкл</w:t>
      </w:r>
      <w:r>
        <w:rPr>
          <w:rFonts w:ascii="Times New Roman" w:hAnsi="Times New Roman" w:cs="Times New Roman"/>
          <w:sz w:val="28"/>
          <w:szCs w:val="28"/>
        </w:rPr>
        <w:t>ючает в себя одно село – Нагорное</w:t>
      </w:r>
      <w:r w:rsidRPr="00DD134A">
        <w:rPr>
          <w:rFonts w:ascii="Times New Roman" w:hAnsi="Times New Roman" w:cs="Times New Roman"/>
          <w:sz w:val="28"/>
          <w:szCs w:val="28"/>
        </w:rPr>
        <w:t xml:space="preserve">. Общая протяженность улично-дорожной сети в селе </w:t>
      </w:r>
      <w:r>
        <w:rPr>
          <w:rFonts w:ascii="Times New Roman" w:hAnsi="Times New Roman" w:cs="Times New Roman"/>
          <w:sz w:val="28"/>
          <w:szCs w:val="28"/>
        </w:rPr>
        <w:t xml:space="preserve"> Нагорное 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EE71C4">
        <w:rPr>
          <w:rFonts w:ascii="Times New Roman" w:hAnsi="Times New Roman" w:cs="Times New Roman"/>
          <w:sz w:val="28"/>
          <w:szCs w:val="28"/>
        </w:rPr>
        <w:t>18,7</w:t>
      </w:r>
      <w:r w:rsidRPr="00DD134A">
        <w:rPr>
          <w:rFonts w:ascii="Times New Roman" w:hAnsi="Times New Roman" w:cs="Times New Roman"/>
          <w:sz w:val="28"/>
          <w:szCs w:val="28"/>
        </w:rPr>
        <w:t xml:space="preserve"> км, из них с усовершенствованным покрытием </w:t>
      </w:r>
      <w:r w:rsidRPr="001C4817">
        <w:rPr>
          <w:rFonts w:ascii="Times New Roman" w:hAnsi="Times New Roman" w:cs="Times New Roman"/>
          <w:sz w:val="28"/>
          <w:szCs w:val="28"/>
        </w:rPr>
        <w:t>– 10  км</w:t>
      </w:r>
      <w:r w:rsidRPr="00DD134A">
        <w:rPr>
          <w:rFonts w:ascii="Times New Roman" w:hAnsi="Times New Roman" w:cs="Times New Roman"/>
          <w:sz w:val="28"/>
          <w:szCs w:val="28"/>
        </w:rPr>
        <w:t xml:space="preserve">. Протяженность тротуаров –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1C4817">
        <w:rPr>
          <w:rFonts w:ascii="Times New Roman" w:hAnsi="Times New Roman" w:cs="Times New Roman"/>
          <w:sz w:val="28"/>
          <w:szCs w:val="28"/>
        </w:rPr>
        <w:t xml:space="preserve"> км</w:t>
      </w:r>
      <w:r w:rsidRPr="00D7127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7714C" w:rsidRPr="00DD134A" w:rsidRDefault="0037714C" w:rsidP="00D71277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4A">
        <w:rPr>
          <w:rFonts w:ascii="Times New Roman" w:hAnsi="Times New Roman" w:cs="Times New Roman"/>
          <w:sz w:val="28"/>
          <w:szCs w:val="28"/>
        </w:rPr>
        <w:t xml:space="preserve">сельсовета представлен многоквартирными домами и частными усадьбами. Большую часть территории поселения занимают неблагоустроенные двухквартирные и индивидуальные домовладения. Благоустроенный жилищный фонд представлен многоквартирными домами (2- этажа), таких домов на территории села – </w:t>
      </w:r>
      <w:r w:rsidRPr="001C4817">
        <w:rPr>
          <w:rFonts w:ascii="Times New Roman" w:hAnsi="Times New Roman" w:cs="Times New Roman"/>
          <w:sz w:val="28"/>
          <w:szCs w:val="28"/>
        </w:rPr>
        <w:t>7, 5</w:t>
      </w:r>
      <w:r w:rsidRPr="00DD134A">
        <w:rPr>
          <w:rFonts w:ascii="Times New Roman" w:hAnsi="Times New Roman" w:cs="Times New Roman"/>
          <w:sz w:val="28"/>
          <w:szCs w:val="28"/>
        </w:rPr>
        <w:t xml:space="preserve"> из </w:t>
      </w:r>
      <w:r w:rsidRPr="001C4817">
        <w:rPr>
          <w:rFonts w:ascii="Times New Roman" w:hAnsi="Times New Roman" w:cs="Times New Roman"/>
          <w:sz w:val="28"/>
          <w:szCs w:val="28"/>
        </w:rPr>
        <w:t>них находятся на непосредственном управлении</w:t>
      </w:r>
      <w:r>
        <w:rPr>
          <w:rFonts w:ascii="Times New Roman" w:hAnsi="Times New Roman" w:cs="Times New Roman"/>
          <w:sz w:val="28"/>
          <w:szCs w:val="28"/>
        </w:rPr>
        <w:t>. Пять</w:t>
      </w:r>
      <w:r w:rsidRPr="00DD134A">
        <w:rPr>
          <w:rFonts w:ascii="Times New Roman" w:hAnsi="Times New Roman" w:cs="Times New Roman"/>
          <w:sz w:val="28"/>
          <w:szCs w:val="28"/>
        </w:rPr>
        <w:t xml:space="preserve"> многоквартирные дома  включены  в программу капитального ремонта. </w:t>
      </w:r>
      <w:r w:rsidRPr="001C4817">
        <w:rPr>
          <w:rFonts w:ascii="Times New Roman" w:hAnsi="Times New Roman" w:cs="Times New Roman"/>
          <w:sz w:val="28"/>
          <w:szCs w:val="28"/>
        </w:rPr>
        <w:t>Две дворовые территорийи многоквартирных домов ранее частично благоустроены (частично асфальтированн проезд территорий,  озеленение, установлены  скамьи, разбита детская площадка, отремонтирован тротуар и др.)</w:t>
      </w:r>
      <w:r w:rsidRPr="00DD13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4C" w:rsidRPr="00DD134A" w:rsidRDefault="0037714C" w:rsidP="00370EB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сельсовета:</w:t>
      </w:r>
      <w:r>
        <w:rPr>
          <w:rFonts w:ascii="Times New Roman" w:hAnsi="Times New Roman" w:cs="Times New Roman"/>
          <w:sz w:val="28"/>
          <w:szCs w:val="28"/>
        </w:rPr>
        <w:t xml:space="preserve"> центральная площадь с. Нагорное</w:t>
      </w:r>
      <w:r w:rsidRPr="00DD134A">
        <w:rPr>
          <w:rFonts w:ascii="Times New Roman" w:hAnsi="Times New Roman" w:cs="Times New Roman"/>
          <w:sz w:val="28"/>
          <w:szCs w:val="28"/>
        </w:rPr>
        <w:t>, площадь у МКУК «</w:t>
      </w:r>
      <w:r>
        <w:rPr>
          <w:rFonts w:ascii="Times New Roman" w:hAnsi="Times New Roman" w:cs="Times New Roman"/>
          <w:sz w:val="28"/>
          <w:szCs w:val="28"/>
        </w:rPr>
        <w:t xml:space="preserve"> Октябрьский КДЦ</w:t>
      </w:r>
      <w:r w:rsidRPr="00DD134A">
        <w:rPr>
          <w:rFonts w:ascii="Times New Roman" w:hAnsi="Times New Roman" w:cs="Times New Roman"/>
          <w:sz w:val="28"/>
          <w:szCs w:val="28"/>
        </w:rPr>
        <w:t>», объекты дорожной инфраструктуры, рекреационные зоны сел</w:t>
      </w:r>
      <w:r>
        <w:rPr>
          <w:rFonts w:ascii="Times New Roman" w:hAnsi="Times New Roman" w:cs="Times New Roman"/>
          <w:sz w:val="28"/>
          <w:szCs w:val="28"/>
        </w:rPr>
        <w:t>а, кладбище, памятник</w:t>
      </w:r>
      <w:r w:rsidRPr="00DD134A">
        <w:rPr>
          <w:rFonts w:ascii="Times New Roman" w:hAnsi="Times New Roman" w:cs="Times New Roman"/>
          <w:sz w:val="28"/>
          <w:szCs w:val="28"/>
        </w:rPr>
        <w:t>. Ранее проводилось благо</w:t>
      </w:r>
      <w:r>
        <w:rPr>
          <w:rFonts w:ascii="Times New Roman" w:hAnsi="Times New Roman" w:cs="Times New Roman"/>
          <w:sz w:val="28"/>
          <w:szCs w:val="28"/>
        </w:rPr>
        <w:t>устройство памятника, асфальтирование тротуара</w:t>
      </w:r>
      <w:r w:rsidRPr="00DD134A">
        <w:rPr>
          <w:rFonts w:ascii="Times New Roman" w:hAnsi="Times New Roman" w:cs="Times New Roman"/>
          <w:sz w:val="28"/>
          <w:szCs w:val="28"/>
        </w:rPr>
        <w:t>.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Все общественные пространства и дворовые территории многоквартирных домов, ранее благоустроенные, требуют реконструкции, совершенствования благоустройства в соответствии с современными требованиями,  а есть такие территории, где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D134A">
        <w:rPr>
          <w:rFonts w:ascii="Times New Roman" w:hAnsi="Times New Roman" w:cs="Times New Roman"/>
          <w:sz w:val="28"/>
          <w:szCs w:val="28"/>
        </w:rPr>
        <w:t xml:space="preserve">не проводились работы по благоустройству в связи с отсутствием финансирования. 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Муниципальная программа «Благоустройство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муниципальная программа) разработана в рамках приоритетного проекта «Формирование комфортной городской среды». Благоустройство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 представляет собой комплекс мероприятий, направленных на создание благоприятных, здоровых и культурных условий жизни,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Потребность благоустройства территорий продиктована на сегодняшний день необходимостью проживания людей в более комфортных условиях.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 Сведения о показателях муниципальной программы приведены в Приложении №1.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4C" w:rsidRPr="00DD134A" w:rsidRDefault="0037714C" w:rsidP="00370E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>. Цель, задачи и этапы муниципальной программы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является: повышение уровня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комфортного проживания жителей села.</w:t>
      </w:r>
    </w:p>
    <w:p w:rsidR="0037714C" w:rsidRPr="00DD134A" w:rsidRDefault="0037714C" w:rsidP="00370EB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Для достижения поставленных целей в муниципальной программе реализуются меры для решения следующих основных задач:</w:t>
      </w:r>
    </w:p>
    <w:p w:rsidR="0037714C" w:rsidRPr="00DD134A" w:rsidRDefault="0037714C" w:rsidP="00370EB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 -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DD134A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 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</w:t>
      </w:r>
      <w:r w:rsidRPr="00DD134A">
        <w:rPr>
          <w:rFonts w:ascii="Times New Roman" w:hAnsi="Times New Roman" w:cs="Times New Roman"/>
          <w:sz w:val="28"/>
          <w:szCs w:val="28"/>
        </w:rPr>
        <w:t>района Новосибирской области;</w:t>
      </w:r>
    </w:p>
    <w:p w:rsidR="0037714C" w:rsidRPr="00DD134A" w:rsidRDefault="0037714C" w:rsidP="00370EB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пространств 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области.</w:t>
      </w:r>
    </w:p>
    <w:p w:rsidR="0037714C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5 лет с 2018 г. по 2022 г</w:t>
      </w:r>
      <w:r w:rsidRPr="00DD134A">
        <w:rPr>
          <w:rFonts w:ascii="Times New Roman" w:hAnsi="Times New Roman" w:cs="Times New Roman"/>
          <w:sz w:val="28"/>
          <w:szCs w:val="28"/>
        </w:rPr>
        <w:t>.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4C" w:rsidRPr="00DD134A" w:rsidRDefault="0037714C" w:rsidP="00370EB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муниципальной программы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DD134A" w:rsidRDefault="0037714C" w:rsidP="00370EBA">
      <w:pPr>
        <w:pStyle w:val="1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Мероприятия муниципальной программы должны обеспечивать физическую, пространственную и информационную доступность дворовых и общественных пространств для инвалидов и других маломобильных групп населения.</w:t>
      </w:r>
    </w:p>
    <w:p w:rsidR="0037714C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В рамках программы планируется осуществление следующих мероприятий по благоустройству:</w:t>
      </w: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1. Благоустройство дворов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134A">
        <w:rPr>
          <w:rFonts w:ascii="Times New Roman" w:hAnsi="Times New Roman" w:cs="Times New Roman"/>
          <w:sz w:val="28"/>
          <w:szCs w:val="28"/>
        </w:rPr>
        <w:t xml:space="preserve"> территорий многоквартирн</w:t>
      </w:r>
      <w:r>
        <w:rPr>
          <w:rFonts w:ascii="Times New Roman" w:hAnsi="Times New Roman" w:cs="Times New Roman"/>
          <w:sz w:val="28"/>
          <w:szCs w:val="28"/>
        </w:rPr>
        <w:t>ого домов с. Нагорное</w:t>
      </w:r>
      <w:r w:rsidRPr="00DD13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14C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Дворовые территории формируются с учетом региональных программ по капитальному ремонту общего </w:t>
      </w:r>
      <w:r>
        <w:rPr>
          <w:rFonts w:ascii="Times New Roman" w:hAnsi="Times New Roman" w:cs="Times New Roman"/>
          <w:sz w:val="28"/>
          <w:szCs w:val="28"/>
        </w:rPr>
        <w:t>имущества многоквартирных домов и адресного перечня, сформированного по итогам инвентаризации дворовых территорий Октябрьского сельсовета.</w:t>
      </w:r>
    </w:p>
    <w:p w:rsidR="0037714C" w:rsidRPr="00D123AE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8523B">
        <w:rPr>
          <w:rFonts w:ascii="Times New Roman" w:hAnsi="Times New Roman" w:cs="Times New Roman"/>
          <w:sz w:val="28"/>
          <w:szCs w:val="28"/>
        </w:rPr>
        <w:t xml:space="preserve">инимальный перечень видов работ по благоустройству дворовых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523B">
        <w:rPr>
          <w:rFonts w:ascii="Times New Roman" w:hAnsi="Times New Roman" w:cs="Times New Roman"/>
          <w:sz w:val="28"/>
          <w:szCs w:val="28"/>
        </w:rPr>
        <w:t>ремонт дворовых проездов, обеспечение освещения дворовых территорий, уста</w:t>
      </w:r>
      <w:r>
        <w:rPr>
          <w:rFonts w:ascii="Times New Roman" w:hAnsi="Times New Roman" w:cs="Times New Roman"/>
          <w:sz w:val="28"/>
          <w:szCs w:val="28"/>
        </w:rPr>
        <w:t xml:space="preserve">новка малых форм (урн, скамеек), </w:t>
      </w:r>
      <w:r w:rsidRPr="00D123AE">
        <w:rPr>
          <w:rFonts w:ascii="Times New Roman" w:hAnsi="Times New Roman" w:cs="Times New Roman"/>
          <w:sz w:val="28"/>
          <w:szCs w:val="28"/>
        </w:rPr>
        <w:t>софинансируемых за счет средств, полученных субъектом Российской Федерации в качестве субсидии из федерального бюджета;</w:t>
      </w:r>
    </w:p>
    <w:p w:rsidR="0037714C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3AE">
        <w:rPr>
          <w:rFonts w:ascii="Times New Roman" w:hAnsi="Times New Roman" w:cs="Times New Roman"/>
          <w:sz w:val="28"/>
          <w:szCs w:val="28"/>
        </w:rPr>
        <w:t>еречень дополнительных видов работ по благоустройству дворовых территорий (</w:t>
      </w:r>
      <w:r w:rsidRPr="00B8523B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площадок, пешеходных дорожек, тротуаров, автомобильных парковок, озеленение территорий, иные виды работ</w:t>
      </w:r>
      <w:r w:rsidRPr="00D123AE">
        <w:rPr>
          <w:rFonts w:ascii="Times New Roman" w:hAnsi="Times New Roman" w:cs="Times New Roman"/>
          <w:sz w:val="28"/>
          <w:szCs w:val="28"/>
        </w:rPr>
        <w:t>) софинансируемых за счет средств, полученных субъектом Российской Федерации в качестве субсидии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14C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2. Благоустройство общественных пространств с. </w:t>
      </w:r>
      <w:r>
        <w:rPr>
          <w:rFonts w:ascii="Times New Roman" w:hAnsi="Times New Roman" w:cs="Times New Roman"/>
          <w:sz w:val="28"/>
          <w:szCs w:val="28"/>
        </w:rPr>
        <w:t xml:space="preserve"> Нагорное</w:t>
      </w:r>
      <w:r w:rsidRPr="00DD134A">
        <w:rPr>
          <w:rFonts w:ascii="Times New Roman" w:hAnsi="Times New Roman" w:cs="Times New Roman"/>
          <w:sz w:val="28"/>
          <w:szCs w:val="28"/>
        </w:rPr>
        <w:t>:</w:t>
      </w:r>
    </w:p>
    <w:p w:rsidR="0037714C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общественные пространства формируются из числа наиболее посещаемых территорий общего пользования населенного пункта (центральная ул</w:t>
      </w:r>
      <w:r>
        <w:rPr>
          <w:rFonts w:ascii="Times New Roman" w:hAnsi="Times New Roman" w:cs="Times New Roman"/>
          <w:sz w:val="28"/>
          <w:szCs w:val="28"/>
        </w:rPr>
        <w:t xml:space="preserve">ица, площадь, набережная и др.), с учетом адресного перечня сформированного по итогам инвентаризации общественных территорий </w:t>
      </w:r>
      <w:r w:rsidRPr="00DD134A">
        <w:rPr>
          <w:rFonts w:ascii="Times New Roman" w:hAnsi="Times New Roman" w:cs="Times New Roman"/>
          <w:sz w:val="28"/>
          <w:szCs w:val="28"/>
        </w:rPr>
        <w:t>и могут включать в себя: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</w:t>
      </w:r>
      <w:r>
        <w:rPr>
          <w:rStyle w:val="s2"/>
          <w:rFonts w:ascii="Times New Roman" w:hAnsi="Times New Roman" w:cs="Times New Roman"/>
          <w:sz w:val="28"/>
          <w:szCs w:val="28"/>
        </w:rPr>
        <w:t>арков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/сквер</w:t>
      </w:r>
      <w:r>
        <w:rPr>
          <w:rStyle w:val="s2"/>
          <w:rFonts w:ascii="Times New Roman" w:hAnsi="Times New Roman" w:cs="Times New Roman"/>
          <w:sz w:val="28"/>
          <w:szCs w:val="28"/>
        </w:rPr>
        <w:t>ов;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свещение улицы/парка/сквера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еконструкция/строительство многофункционального общественного спортивного объекта (стадион или детская спортивно-игровая площадка)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у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стройство или реконструкция детской площадки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бл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агоустройство территории возле общественного здания (Дом культуры или библиотека)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территории вокруг памятника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 пешеходных зон (тротуаров) с обустройством зон отдыха (лавочек и пр.) на конкретной улице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пустырей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Default="0037714C" w:rsidP="00370EBA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площадей (как правило</w:t>
      </w:r>
      <w:r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центральных)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7714C" w:rsidRPr="00DD134A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иные объекты.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Мероприятия сгруппированы в соответствии с задачами муниципальной программы по видам деятельности, отображены в Приложении № 2.</w:t>
      </w:r>
    </w:p>
    <w:p w:rsidR="0037714C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4C" w:rsidRPr="00DD134A" w:rsidRDefault="0037714C" w:rsidP="00370EB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D1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Источники и объемы финансирования  программы</w:t>
      </w:r>
    </w:p>
    <w:p w:rsidR="0037714C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Финансирование муниципальной программы будет осуществляться в соответствии с 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37714C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</w:t>
      </w:r>
    </w:p>
    <w:p w:rsidR="0037714C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3AE">
        <w:rPr>
          <w:rFonts w:ascii="Times New Roman" w:hAnsi="Times New Roman" w:cs="Times New Roman"/>
          <w:sz w:val="28"/>
          <w:szCs w:val="28"/>
        </w:rPr>
        <w:t>аспределение объема средств, полученных субъектом Российской Федерации в 201</w:t>
      </w:r>
      <w:r>
        <w:rPr>
          <w:rFonts w:ascii="Times New Roman" w:hAnsi="Times New Roman" w:cs="Times New Roman"/>
          <w:sz w:val="28"/>
          <w:szCs w:val="28"/>
        </w:rPr>
        <w:t>8 - 2022</w:t>
      </w:r>
      <w:r w:rsidRPr="00D12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23AE">
        <w:rPr>
          <w:rFonts w:ascii="Times New Roman" w:hAnsi="Times New Roman" w:cs="Times New Roman"/>
          <w:sz w:val="28"/>
          <w:szCs w:val="28"/>
        </w:rPr>
        <w:t xml:space="preserve"> в качестве субсидии из федерального бюджета, следующим образом:</w:t>
      </w:r>
    </w:p>
    <w:p w:rsidR="0037714C" w:rsidRPr="00D123AE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не менее 2/3 объема средств подлежит направлению на софинансирование мероприятий по благоустройству дворовых территорий многоквартирных домов;</w:t>
      </w:r>
    </w:p>
    <w:p w:rsidR="0037714C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3AE">
        <w:rPr>
          <w:sz w:val="28"/>
          <w:szCs w:val="28"/>
        </w:rPr>
        <w:t>1/3 объема средств подлежит направлению на софинансирование иных мероприятий</w:t>
      </w:r>
      <w:r>
        <w:rPr>
          <w:sz w:val="28"/>
          <w:szCs w:val="28"/>
        </w:rPr>
        <w:t>.</w:t>
      </w:r>
    </w:p>
    <w:p w:rsidR="0037714C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 </w:t>
      </w:r>
    </w:p>
    <w:p w:rsidR="0037714C" w:rsidRPr="0051091E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При реализации благоустройства дворовой территории,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 от стоимости затрат с учетом затрат на проектные работы и прохождение экспертизы (не является обязательным условием).</w:t>
      </w:r>
    </w:p>
    <w:p w:rsidR="0037714C" w:rsidRPr="00DD134A" w:rsidRDefault="0037714C" w:rsidP="00370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Источники и объемы финансирования программы приведены в </w:t>
      </w:r>
      <w:r>
        <w:rPr>
          <w:rFonts w:ascii="Times New Roman" w:hAnsi="Times New Roman" w:cs="Times New Roman"/>
          <w:sz w:val="28"/>
          <w:szCs w:val="28"/>
        </w:rPr>
        <w:br/>
      </w:r>
      <w:r w:rsidRPr="00DD134A">
        <w:rPr>
          <w:rFonts w:ascii="Times New Roman" w:hAnsi="Times New Roman" w:cs="Times New Roman"/>
          <w:sz w:val="28"/>
          <w:szCs w:val="28"/>
        </w:rPr>
        <w:t>Приложении  № 3.</w:t>
      </w:r>
    </w:p>
    <w:p w:rsidR="0037714C" w:rsidRPr="00DD134A" w:rsidRDefault="0037714C" w:rsidP="00370EB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4C" w:rsidRPr="00DD134A" w:rsidRDefault="0037714C" w:rsidP="00370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>. Обобщенная характеристика мер муниципального регулирования</w:t>
      </w:r>
    </w:p>
    <w:p w:rsidR="0037714C" w:rsidRPr="00DD134A" w:rsidRDefault="0037714C" w:rsidP="00370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 xml:space="preserve">- программных мероприятий на </w:t>
      </w:r>
      <w:r>
        <w:rPr>
          <w:sz w:val="28"/>
          <w:szCs w:val="28"/>
        </w:rPr>
        <w:t>каждый год</w:t>
      </w:r>
      <w:r w:rsidRPr="00DD134A">
        <w:rPr>
          <w:sz w:val="28"/>
          <w:szCs w:val="28"/>
        </w:rPr>
        <w:t xml:space="preserve">; </w:t>
      </w: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контроль за ходом реализации мероприятий.</w:t>
      </w: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37714C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41680">
        <w:rPr>
          <w:rFonts w:ascii="Times New Roman" w:hAnsi="Times New Roman" w:cs="Times New Roman"/>
          <w:sz w:val="28"/>
          <w:szCs w:val="28"/>
        </w:rPr>
        <w:t>ормативная стоимость (единичные расценки) работ по благоустройству дворовых территорий, входящих в состав 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таких работ, рассчитана</w:t>
      </w:r>
      <w:r w:rsidRPr="00341680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единичными расценками, утвержденными Приказом  Министерства строительства и жилищно-коммунального хозяйства Российской Федерации от 30 декабря 2016 г. </w:t>
      </w:r>
      <w:r>
        <w:rPr>
          <w:rFonts w:ascii="Times New Roman" w:hAnsi="Times New Roman" w:cs="Times New Roman"/>
          <w:sz w:val="28"/>
          <w:szCs w:val="28"/>
        </w:rPr>
        <w:br/>
        <w:t>№1039-ПР.</w:t>
      </w:r>
    </w:p>
    <w:p w:rsidR="0037714C" w:rsidRPr="00D123AE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3AE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>
        <w:rPr>
          <w:rFonts w:ascii="Times New Roman" w:hAnsi="Times New Roman" w:cs="Times New Roman"/>
          <w:sz w:val="28"/>
          <w:szCs w:val="28"/>
        </w:rPr>
        <w:t>регламентируется приложением № 5 к программе.</w:t>
      </w:r>
    </w:p>
    <w:p w:rsidR="0037714C" w:rsidRPr="001C4817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7">
        <w:rPr>
          <w:rFonts w:ascii="Times New Roman" w:hAnsi="Times New Roman" w:cs="Times New Roman"/>
          <w:sz w:val="28"/>
          <w:szCs w:val="28"/>
        </w:rPr>
        <w:t>Порядок предоставления, рассмотрения и оценки предложений заинтересованных лиц о</w:t>
      </w:r>
      <w:r w:rsidRPr="001C48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C4817">
        <w:rPr>
          <w:rFonts w:ascii="Times New Roman" w:hAnsi="Times New Roman" w:cs="Times New Roman"/>
          <w:sz w:val="28"/>
          <w:szCs w:val="28"/>
        </w:rPr>
        <w:t xml:space="preserve">включении дворовой территории в муниципальную программу регламентируется Постановлением администрации  Октябрьского сельсовета Куйбышевского  района Новосибирской области от 27 марта 2017 г. № 43 </w:t>
      </w:r>
    </w:p>
    <w:p w:rsidR="0037714C" w:rsidRPr="00BA6316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316">
        <w:rPr>
          <w:rFonts w:ascii="Times New Roman" w:hAnsi="Times New Roman" w:cs="Times New Roman"/>
          <w:sz w:val="28"/>
          <w:szCs w:val="28"/>
        </w:rPr>
        <w:t xml:space="preserve">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указан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BA631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316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37714C" w:rsidRDefault="0037714C" w:rsidP="00370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территорий, муниципальных территорий общего пользования, подлежащих благоустройству, сформированный на основании предложений граждан, одобренных в порядке, установленном муниципальным образованием (применительно к муниципальным территориям общего пользования – прошедших общественное обсуждение) указан в приложении № 2 к программе.</w:t>
      </w:r>
    </w:p>
    <w:p w:rsidR="0037714C" w:rsidRPr="0012366B" w:rsidRDefault="0037714C" w:rsidP="00370E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7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>. Информирование граждан</w:t>
      </w: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пространств.</w:t>
      </w:r>
    </w:p>
    <w:p w:rsidR="0037714C" w:rsidRDefault="0037714C" w:rsidP="00370EB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 xml:space="preserve">Обсуждение общественных пространств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пространств принимаются открыто и гласно, с </w:t>
      </w:r>
      <w:r>
        <w:rPr>
          <w:sz w:val="28"/>
          <w:szCs w:val="28"/>
        </w:rPr>
        <w:t>учетом мнения жителей с. Нагорное</w:t>
      </w:r>
      <w:r w:rsidRPr="00DD134A">
        <w:rPr>
          <w:sz w:val="28"/>
          <w:szCs w:val="28"/>
        </w:rPr>
        <w:t>.</w:t>
      </w:r>
      <w:r w:rsidRPr="007C09FD">
        <w:rPr>
          <w:sz w:val="28"/>
          <w:szCs w:val="28"/>
        </w:rPr>
        <w:t xml:space="preserve"> </w:t>
      </w:r>
    </w:p>
    <w:p w:rsidR="0037714C" w:rsidRPr="00DD134A" w:rsidRDefault="0037714C" w:rsidP="00370EB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выбирается представитель. Представитель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37714C" w:rsidRPr="00875E52" w:rsidRDefault="0037714C" w:rsidP="00875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Для повышения уровня доступности информации и информирования граждан и других субъектов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о программе и проектах по благоустройству дворовых территорий, общественных пространств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создан раздел «Формирование комфортной городской среды», предоставляющий наиболее полную и актуальную информацию в данной сфере. </w:t>
      </w: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. Осуществление контроля реализации муниципальной </w:t>
      </w: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134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714C" w:rsidRPr="00DD134A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и координации за ходом выполнения муниципальной программы на уровне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 создана муниципальная общественная комиссия из представителей органов местного самоуправления и депутатов, общественных организаций, иных лиц,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37714C" w:rsidRPr="004920F0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Проведение заседаний муниципальной общественной комиссии рекомендуется осуществлять в открытой форме с использованием фото и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134A">
        <w:rPr>
          <w:rFonts w:ascii="Times New Roman" w:hAnsi="Times New Roman" w:cs="Times New Roman"/>
          <w:sz w:val="28"/>
          <w:szCs w:val="28"/>
        </w:rPr>
        <w:t>фиксации с последующим размещением соответствующих записей, протоколов заседаний в открытом доступе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7714C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D134A">
        <w:rPr>
          <w:b/>
          <w:bCs/>
          <w:sz w:val="28"/>
          <w:szCs w:val="28"/>
        </w:rPr>
        <w:t>. Ожидаемые результаты реализации муниципальной программы</w:t>
      </w: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В ходе реализации муниципальной программы ожидается добиться следующих результатов:</w:t>
      </w:r>
    </w:p>
    <w:p w:rsidR="0037714C" w:rsidRPr="00DD134A" w:rsidRDefault="0037714C" w:rsidP="00370EB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- Повышение уровня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единого облика села. </w:t>
      </w:r>
      <w:r w:rsidRPr="00DD134A">
        <w:rPr>
          <w:rFonts w:ascii="Times New Roman" w:hAnsi="Times New Roman" w:cs="Times New Roman"/>
          <w:sz w:val="28"/>
          <w:szCs w:val="28"/>
        </w:rPr>
        <w:t>Модернизация и увеличение численности благоустроенных наиболее посещаемых территорий и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сельсовета. Улучшение внешнего эстетического облика поселения  и санитарного состояния территории поселения, комфортн</w:t>
      </w:r>
      <w:r>
        <w:rPr>
          <w:rFonts w:ascii="Times New Roman" w:hAnsi="Times New Roman" w:cs="Times New Roman"/>
          <w:sz w:val="28"/>
          <w:szCs w:val="28"/>
        </w:rPr>
        <w:t>ого проживания жителей села</w:t>
      </w:r>
      <w:r w:rsidRPr="00DD1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14C" w:rsidRPr="00DD134A" w:rsidRDefault="0037714C" w:rsidP="00370EB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Вовлечение и активное участие граждан в мероприятиях по реализации муниципальной программы.</w:t>
      </w:r>
    </w:p>
    <w:p w:rsidR="0037714C" w:rsidRPr="00DD134A" w:rsidRDefault="0037714C" w:rsidP="00370EB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3"/>
        <w:rPr>
          <w:spacing w:val="-4"/>
          <w:sz w:val="28"/>
          <w:szCs w:val="28"/>
        </w:rPr>
      </w:pPr>
      <w:r w:rsidRPr="00DD134A">
        <w:rPr>
          <w:sz w:val="28"/>
          <w:szCs w:val="28"/>
        </w:rPr>
        <w:t xml:space="preserve">Невыполнение или неэффективное выполнение мероприятий муниципальной программы </w:t>
      </w:r>
      <w:r w:rsidRPr="00DD134A">
        <w:rPr>
          <w:spacing w:val="-4"/>
          <w:sz w:val="28"/>
          <w:szCs w:val="28"/>
        </w:rPr>
        <w:t>возможно в случае реализации финансовых, организационных и социальных  рисков.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1. Финансовые риски: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существенное сокращение объемов финансирования муниципальной программы;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нерегулярное поступление финансирования.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2. Организационные риски: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несогласованность действий участников в процессе реализации муниципальной программы;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не добросовестное отношение подрядчиков к выполнению работ.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3. Социальные риски: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низкая социальная активность, равнодушие населения;</w:t>
      </w:r>
    </w:p>
    <w:p w:rsidR="0037714C" w:rsidRPr="00DD134A" w:rsidRDefault="0037714C" w:rsidP="00370EBA">
      <w:pPr>
        <w:pStyle w:val="a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 xml:space="preserve">- отсутствие соучастия граждан в реализации мероприятий муниципальной программы по благоустройству дворовых территорий многоквартирных домов. </w:t>
      </w:r>
    </w:p>
    <w:p w:rsidR="0037714C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4C" w:rsidRPr="003013BE" w:rsidRDefault="0037714C" w:rsidP="00370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hAnsi="Times New Roman" w:cs="Times New Roman"/>
          <w:sz w:val="24"/>
          <w:szCs w:val="24"/>
        </w:rPr>
        <w:t>1</w:t>
      </w:r>
    </w:p>
    <w:p w:rsidR="0037714C" w:rsidRPr="00514293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37714C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310CE3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51429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</w:t>
      </w:r>
      <w:r w:rsidRPr="00514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7714C" w:rsidRPr="0051429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показателях муниципальной программы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5184"/>
        <w:gridCol w:w="2105"/>
        <w:gridCol w:w="1666"/>
      </w:tblGrid>
      <w:tr w:rsidR="0037714C" w:rsidRPr="00121998">
        <w:trPr>
          <w:jc w:val="center"/>
        </w:trPr>
        <w:tc>
          <w:tcPr>
            <w:tcW w:w="616" w:type="dxa"/>
            <w:vMerge w:val="restart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  <w:vMerge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vMerge/>
            <w:vAlign w:val="center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vAlign w:val="center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vAlign w:val="center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 многоквартирных домов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многоквартирных домов (доля населения, проживающего в жилом фонде с благоустроенными дворовыми территориями многоквартирных домов от общей численности населения  Октябрьского сельсовета) 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7">
              <w:rPr>
                <w:rFonts w:ascii="Times New Roman" w:hAnsi="Times New Roman" w:cs="Times New Roman"/>
                <w:sz w:val="24"/>
                <w:szCs w:val="24"/>
              </w:rPr>
              <w:t>7,4 %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66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14C" w:rsidRPr="00121998">
        <w:trPr>
          <w:jc w:val="center"/>
        </w:trPr>
        <w:tc>
          <w:tcPr>
            <w:tcW w:w="61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66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7714C" w:rsidRDefault="0037714C" w:rsidP="00370EBA">
      <w:pPr>
        <w:spacing w:after="0" w:line="240" w:lineRule="auto"/>
        <w:rPr>
          <w:rFonts w:cs="Times New Roman"/>
        </w:rPr>
      </w:pPr>
    </w:p>
    <w:p w:rsidR="0037714C" w:rsidRDefault="0037714C" w:rsidP="00370EBA">
      <w:pPr>
        <w:spacing w:after="0" w:line="240" w:lineRule="auto"/>
        <w:rPr>
          <w:rFonts w:cs="Times New Roman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37714C" w:rsidSect="00370EB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276" w:left="1418" w:header="708" w:footer="708" w:gutter="0"/>
          <w:pgNumType w:start="0"/>
          <w:cols w:space="708"/>
          <w:titlePg/>
          <w:docGrid w:linePitch="360"/>
        </w:sectPr>
      </w:pPr>
    </w:p>
    <w:p w:rsidR="0037714C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514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4C" w:rsidRPr="00514293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51429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29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7714C" w:rsidRPr="0051429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29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муниципальной программы </w:t>
      </w:r>
    </w:p>
    <w:p w:rsidR="0037714C" w:rsidRPr="0051429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1"/>
        <w:tblW w:w="14872" w:type="dxa"/>
        <w:tblLook w:val="00A0"/>
      </w:tblPr>
      <w:tblGrid>
        <w:gridCol w:w="3085"/>
        <w:gridCol w:w="1967"/>
        <w:gridCol w:w="1287"/>
        <w:gridCol w:w="1287"/>
        <w:gridCol w:w="2572"/>
        <w:gridCol w:w="2342"/>
        <w:gridCol w:w="2332"/>
      </w:tblGrid>
      <w:tr w:rsidR="0037714C" w:rsidRPr="00121998">
        <w:trPr>
          <w:trHeight w:val="4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 xml:space="preserve">Связь с показателями Программы </w:t>
            </w:r>
          </w:p>
        </w:tc>
      </w:tr>
      <w:tr w:rsidR="0037714C" w:rsidRPr="00121998">
        <w:trPr>
          <w:trHeight w:val="61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714C" w:rsidRPr="00121998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21998" w:rsidRDefault="0037714C" w:rsidP="00370EB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Задача № 1. Повышение уровня благоустройства дворовых территорий многоквартирных домов на территории  Октябрьского сельсовета </w:t>
            </w:r>
          </w:p>
          <w:p w:rsidR="0037714C" w:rsidRPr="00121998" w:rsidRDefault="0037714C" w:rsidP="00370EB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 Куйбышевского района Новосибирской области</w:t>
            </w:r>
          </w:p>
        </w:tc>
      </w:tr>
      <w:tr w:rsidR="0037714C" w:rsidRPr="00121998">
        <w:trPr>
          <w:trHeight w:val="436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21998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Благоустройство</w:t>
            </w: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998">
              <w:rPr>
                <w:rFonts w:ascii="Times New Roman" w:hAnsi="Times New Roman" w:cs="Times New Roman"/>
              </w:rPr>
              <w:t xml:space="preserve">дворовой территории МКД по ул.  Омская, д. 13, с. Нагорное,  Куйбышевского района, </w:t>
            </w:r>
          </w:p>
          <w:p w:rsidR="0037714C" w:rsidRPr="00121998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7714C" w:rsidRPr="00121998" w:rsidRDefault="0037714C" w:rsidP="00370E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 xml:space="preserve"> Благоустройство</w:t>
            </w: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998">
              <w:rPr>
                <w:rFonts w:ascii="Times New Roman" w:hAnsi="Times New Roman" w:cs="Times New Roman"/>
              </w:rPr>
              <w:t xml:space="preserve">дворовой территории МКД по ул. Омская д. 28, с. Нагорное,  Куйбышевского района, </w:t>
            </w:r>
          </w:p>
          <w:p w:rsidR="0037714C" w:rsidRPr="00121998" w:rsidRDefault="0037714C" w:rsidP="00370E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 xml:space="preserve"> Благоустройство</w:t>
            </w: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998">
              <w:rPr>
                <w:rFonts w:ascii="Times New Roman" w:hAnsi="Times New Roman" w:cs="Times New Roman"/>
              </w:rPr>
              <w:t xml:space="preserve">дворовой территории МКД по ул. Октябрьска, д. 46, с. Нагорное,  Куйбышевского района, </w:t>
            </w:r>
          </w:p>
          <w:p w:rsidR="0037714C" w:rsidRPr="00121998" w:rsidRDefault="0037714C" w:rsidP="00370E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</w:rPr>
              <w:t xml:space="preserve"> Благоустройство</w:t>
            </w: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998">
              <w:rPr>
                <w:rFonts w:ascii="Times New Roman" w:hAnsi="Times New Roman" w:cs="Times New Roman"/>
              </w:rPr>
              <w:t>дворовой территории МКД по ул.  Октябрьская, д. 48, с.  Нагорное,   Куйбышевского района, Новосибирской области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</w:rPr>
              <w:t xml:space="preserve"> Благоустройство</w:t>
            </w:r>
            <w:r w:rsidRPr="00121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998">
              <w:rPr>
                <w:rFonts w:ascii="Times New Roman" w:hAnsi="Times New Roman" w:cs="Times New Roman"/>
              </w:rPr>
              <w:t xml:space="preserve">дворовой территории МКД по ул.  Луговая, д. 53, с. Нагорное,  Куйбышевского района, </w:t>
            </w: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7714C" w:rsidRDefault="0037714C" w:rsidP="00370EBA">
            <w:pPr>
              <w:spacing w:after="0"/>
              <w:rPr>
                <w:rFonts w:ascii="Times New Roman" w:hAnsi="Times New Roman" w:cs="Times New Roman"/>
              </w:rPr>
            </w:pPr>
          </w:p>
          <w:p w:rsidR="0037714C" w:rsidRDefault="0037714C" w:rsidP="00370EBA">
            <w:pPr>
              <w:spacing w:after="0"/>
              <w:rPr>
                <w:rFonts w:ascii="Times New Roman" w:hAnsi="Times New Roman" w:cs="Times New Roman"/>
              </w:rPr>
            </w:pPr>
          </w:p>
          <w:p w:rsidR="0037714C" w:rsidRPr="000403AA" w:rsidRDefault="0037714C" w:rsidP="00370E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Администрация  Октябрьского сельсовета  Куйбышевского района Новосибирской области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01.05.2018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01.05.2018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01.05.2019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01.05.2019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01.05.2020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 01.10.2018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Pr="001C4817">
              <w:rPr>
                <w:rFonts w:ascii="Times New Roman" w:hAnsi="Times New Roman" w:cs="Times New Roman"/>
              </w:rPr>
              <w:t>.2018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Pr="001C4817">
              <w:rPr>
                <w:rFonts w:ascii="Times New Roman" w:hAnsi="Times New Roman" w:cs="Times New Roman"/>
              </w:rPr>
              <w:t>.2019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01.1</w:t>
            </w:r>
            <w:r>
              <w:rPr>
                <w:rFonts w:ascii="Times New Roman" w:hAnsi="Times New Roman" w:cs="Times New Roman"/>
              </w:rPr>
              <w:t>0</w:t>
            </w:r>
            <w:r w:rsidRPr="001C4817">
              <w:rPr>
                <w:rFonts w:ascii="Times New Roman" w:hAnsi="Times New Roman" w:cs="Times New Roman"/>
              </w:rPr>
              <w:t>.2019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Pr="001C4817">
              <w:rPr>
                <w:rFonts w:ascii="Times New Roman" w:hAnsi="Times New Roman" w:cs="Times New Roman"/>
              </w:rPr>
              <w:t>.2020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AA1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урн и скамеек;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Освещение дворовой территории. 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урн и скамеек;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Освещение дворовой территории. 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урн и скамеек;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Освещение дворовой территории. 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урн и скамеек;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дворовой территории, установка детского комплекса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урн и скамеек;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Освещение дворовой территории. 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дворовой территории; улучшение комфортных условий жизни жителям многоквартирных домов</w:t>
            </w: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количества благоустроенных дворовых территорий  многоквартирных домов;</w:t>
            </w: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численности  населения,</w:t>
            </w: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BA">
              <w:rPr>
                <w:rFonts w:ascii="Times New Roman" w:hAnsi="Times New Roman" w:cs="Times New Roman"/>
                <w:sz w:val="24"/>
                <w:szCs w:val="24"/>
              </w:rPr>
              <w:t>проживающего в жилом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7BA">
              <w:rPr>
                <w:rFonts w:ascii="Times New Roman" w:hAnsi="Times New Roman" w:cs="Times New Roman"/>
                <w:sz w:val="24"/>
                <w:szCs w:val="24"/>
              </w:rPr>
              <w:t xml:space="preserve"> с благоустроенными дворовыми территориями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714C" w:rsidRPr="00121998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21998" w:rsidRDefault="0037714C" w:rsidP="00370EB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714C" w:rsidRPr="00121998" w:rsidRDefault="0037714C" w:rsidP="00370EB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Задача № 2. Повышение уровня благоустройства общественных пространств  на территории  Октябрьского сельсовета Куйбышевского района </w:t>
            </w:r>
          </w:p>
          <w:p w:rsidR="0037714C" w:rsidRPr="00121998" w:rsidRDefault="0037714C" w:rsidP="00370EB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37714C" w:rsidRPr="00121998" w:rsidTr="001C4817">
        <w:trPr>
          <w:trHeight w:val="19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1. Благоустройство Центральной площади   «Парка Победы»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с.  Нагорное ул. Омская 19/1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Администрация  Октябрьского сельсовета  Куйбышевского района Новосибирской области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01.05.2018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 </w:t>
            </w:r>
            <w:r w:rsidRPr="001C4817">
              <w:rPr>
                <w:rFonts w:ascii="Times New Roman" w:hAnsi="Times New Roman" w:cs="Times New Roman"/>
              </w:rPr>
              <w:t>01.09.2018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41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41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41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Ограждение, освещение,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установка скамеек,  урн;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 дорожек. детское игровое оборудование, установка спортивных площадок, озеленение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41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41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41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4C" w:rsidRPr="00ED6416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Модернизация наиболее посещаемых территорий  Октябрьского сельсовета;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комфортных условий проживания жителей села  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Повышение уровня благоустройства наиболее посещаемых территорий  Октябрьского сельсовета   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714C" w:rsidRPr="00121998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AC0B5F" w:rsidRDefault="0037714C" w:rsidP="00343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B5F">
              <w:rPr>
                <w:rFonts w:ascii="Times New Roman" w:hAnsi="Times New Roman" w:cs="Times New Roman"/>
                <w:color w:val="000000"/>
              </w:rPr>
              <w:t>Задача № 3.</w:t>
            </w:r>
            <w:r w:rsidRPr="00121998">
              <w:rPr>
                <w:rFonts w:ascii="Times New Roman" w:hAnsi="Times New Roman" w:cs="Times New Roman"/>
              </w:rPr>
              <w:t xml:space="preserve"> Повышение уровня вовлеченности заинтересованных граждан, организаций в реализации мероприятий по благоустройству территорий   Октябрьского сельсовета  Куйбышевского района Новосибирской  области</w:t>
            </w:r>
          </w:p>
        </w:tc>
      </w:tr>
      <w:tr w:rsidR="0037714C" w:rsidRPr="00121998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Проведения общественных обсуждений муниципальной программы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43D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Октябрьского сельсовета  Куйбышевского района Новосибирской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август 2017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ноябрь 2017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Принятие  предложений граждан по внесению изменений в реализации муниципальной программы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Вовлечение  граждан в реализацию мероприятий муниципальной программы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уровня вовлечения  и активности заинтересованных граждан и организаций в благоустройстве села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714C" w:rsidRPr="00121998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Проведение общественных обсуждений дизайн проектов объектов благоустройства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43D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Октябрьского сельсовета  Куйбышевского района Новосибирской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ноябрь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2017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2018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2019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февраль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 xml:space="preserve">2017 г. 2018 г. 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2019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 2021 г.</w:t>
            </w:r>
          </w:p>
          <w:p w:rsidR="0037714C" w:rsidRPr="001C4817" w:rsidRDefault="0037714C" w:rsidP="0037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Принятие  предложений граждан по внесению изменений в дизайн - проекты / эскизы объектов благоустройства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714C" w:rsidRPr="00121998">
        <w:trPr>
          <w:trHeight w:val="1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Проведение </w:t>
            </w: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по оценки реализации и эффективности муниципальной программы благоустройства</w:t>
            </w: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C" w:rsidRPr="00121998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Октябрьского сельсовета  Куйбышевского района Новосибирской области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2022 г.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2022 г.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Учет мнения граждан по оценки реализации и эффективности муниципальной программы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7714C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14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4C" w:rsidRPr="00514293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7714C" w:rsidRDefault="0037714C" w:rsidP="00370EB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714C" w:rsidRPr="0051429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реализации муниципальной программы на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14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7714C" w:rsidRDefault="0037714C" w:rsidP="00370EBA">
      <w:pPr>
        <w:spacing w:after="0" w:line="240" w:lineRule="auto"/>
        <w:rPr>
          <w:rFonts w:cs="Times New Roman"/>
        </w:rPr>
      </w:pPr>
    </w:p>
    <w:tbl>
      <w:tblPr>
        <w:tblW w:w="506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2"/>
        <w:gridCol w:w="4874"/>
        <w:gridCol w:w="1116"/>
        <w:gridCol w:w="840"/>
        <w:gridCol w:w="994"/>
        <w:gridCol w:w="1374"/>
        <w:gridCol w:w="976"/>
        <w:gridCol w:w="2878"/>
      </w:tblGrid>
      <w:tr w:rsidR="0037714C" w:rsidRPr="00121998">
        <w:trPr>
          <w:trHeight w:val="141"/>
        </w:trPr>
        <w:tc>
          <w:tcPr>
            <w:tcW w:w="601" w:type="pct"/>
            <w:vMerge w:val="restar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43" w:type="pct"/>
            <w:vMerge w:val="restar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исполнитель, соисполнитель, муниципальный - заказчик-координатор, участник </w:t>
            </w:r>
          </w:p>
        </w:tc>
        <w:tc>
          <w:tcPr>
            <w:tcW w:w="376" w:type="pct"/>
            <w:vMerge w:val="restart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410" w:type="pct"/>
            <w:gridSpan w:val="4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970" w:type="pc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37714C" w:rsidRPr="00121998">
        <w:trPr>
          <w:trHeight w:val="226"/>
        </w:trPr>
        <w:tc>
          <w:tcPr>
            <w:tcW w:w="601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35" w:type="pc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Рз 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</w:t>
            </w:r>
          </w:p>
        </w:tc>
        <w:tc>
          <w:tcPr>
            <w:tcW w:w="463" w:type="pc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329" w:type="pc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970" w:type="pct"/>
            <w:vAlign w:val="center"/>
          </w:tcPr>
          <w:p w:rsidR="0037714C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714C" w:rsidRPr="00121998">
        <w:trPr>
          <w:trHeight w:val="1131"/>
        </w:trPr>
        <w:tc>
          <w:tcPr>
            <w:tcW w:w="601" w:type="pct"/>
            <w:vMerge w:val="restart"/>
            <w:vAlign w:val="center"/>
          </w:tcPr>
          <w:p w:rsidR="0037714C" w:rsidRDefault="0037714C" w:rsidP="00343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«Благоустройство территорий  Октябрьского сельсовета   Куйбышевского района Новосибирской области» в рамках приоритетного проекта «Формирование комфортной городской среды» на 2018 – 2022 года</w:t>
            </w:r>
          </w:p>
        </w:tc>
        <w:tc>
          <w:tcPr>
            <w:tcW w:w="1643" w:type="pc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376" w:type="pc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7714C" w:rsidRPr="00121998">
        <w:trPr>
          <w:trHeight w:val="1131"/>
        </w:trPr>
        <w:tc>
          <w:tcPr>
            <w:tcW w:w="601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 w:val="restart"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Октябрьского  сельсовета  Куйбышевского  района Новосибирской области</w:t>
            </w: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Align w:val="center"/>
          </w:tcPr>
          <w:p w:rsidR="0037714C" w:rsidRPr="001C4817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283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70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7714C" w:rsidRPr="00121998">
        <w:trPr>
          <w:trHeight w:val="1131"/>
        </w:trPr>
        <w:tc>
          <w:tcPr>
            <w:tcW w:w="601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Align w:val="center"/>
          </w:tcPr>
          <w:p w:rsidR="0037714C" w:rsidRPr="001C4817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283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:rsidR="0037714C" w:rsidRPr="001C4817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70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7714C" w:rsidRPr="00121998">
        <w:trPr>
          <w:trHeight w:val="1131"/>
        </w:trPr>
        <w:tc>
          <w:tcPr>
            <w:tcW w:w="601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/>
            <w:vAlign w:val="center"/>
          </w:tcPr>
          <w:p w:rsidR="0037714C" w:rsidRDefault="0037714C" w:rsidP="00370E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Align w:val="center"/>
          </w:tcPr>
          <w:p w:rsidR="0037714C" w:rsidRPr="001C4817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283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:rsidR="0037714C" w:rsidRPr="001C4817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70" w:type="pct"/>
            <w:vAlign w:val="center"/>
          </w:tcPr>
          <w:p w:rsidR="0037714C" w:rsidRPr="00343D63" w:rsidRDefault="0037714C" w:rsidP="0037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14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4C" w:rsidRPr="00514293" w:rsidRDefault="0037714C" w:rsidP="00370EB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7714C" w:rsidRDefault="0037714C" w:rsidP="00370EB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FB3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6"/>
        <w:gridCol w:w="3484"/>
        <w:gridCol w:w="3442"/>
        <w:gridCol w:w="969"/>
        <w:gridCol w:w="21"/>
        <w:gridCol w:w="1036"/>
        <w:gridCol w:w="19"/>
        <w:gridCol w:w="1098"/>
        <w:gridCol w:w="991"/>
      </w:tblGrid>
      <w:tr w:rsidR="0037714C" w:rsidRPr="00121998">
        <w:trPr>
          <w:trHeight w:val="255"/>
        </w:trPr>
        <w:tc>
          <w:tcPr>
            <w:tcW w:w="3551" w:type="dxa"/>
            <w:vMerge w:val="restart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Наименование контрольного события </w:t>
            </w:r>
            <w:hyperlink r:id="rId11" w:history="1">
              <w:r w:rsidRPr="0012199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программы</w:t>
              </w:r>
            </w:hyperlink>
          </w:p>
        </w:tc>
        <w:tc>
          <w:tcPr>
            <w:tcW w:w="3547" w:type="dxa"/>
            <w:vMerge w:val="restart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24" w:type="dxa"/>
            <w:vMerge w:val="restart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022" w:type="dxa"/>
            <w:gridSpan w:val="6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37714C" w:rsidRPr="00121998">
        <w:trPr>
          <w:trHeight w:val="255"/>
        </w:trPr>
        <w:tc>
          <w:tcPr>
            <w:tcW w:w="3551" w:type="dxa"/>
            <w:vMerge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gridSpan w:val="6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rPr>
          <w:trHeight w:val="255"/>
        </w:trPr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057" w:type="dxa"/>
            <w:gridSpan w:val="2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005" w:type="dxa"/>
            <w:gridSpan w:val="2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91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Общественные обсуждения, муниципальной программы «Благоустройство территорий  Октябрьского сельсовета Куйбышевского района Новосибирской области» в рамках приоритетного проекта «Формирование комфортной городской среды» на 2018 – 2022 года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Форум 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на официальном сайте администрации  Октябрьского сельсовета  Куйбышевского района Новосибирской области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http:// </w:t>
            </w:r>
            <w:r w:rsidRPr="00121998">
              <w:rPr>
                <w:rFonts w:ascii="Times New Roman" w:hAnsi="Times New Roman" w:cs="Times New Roman"/>
                <w:lang w:val="en-US"/>
              </w:rPr>
              <w:t>oktyabr</w:t>
            </w:r>
            <w:r w:rsidRPr="00121998">
              <w:rPr>
                <w:rFonts w:ascii="Times New Roman" w:hAnsi="Times New Roman" w:cs="Times New Roman"/>
              </w:rPr>
              <w:t>skiy.ru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  Октябрьского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Август – сентябрь 2017 г.</w:t>
            </w:r>
          </w:p>
        </w:tc>
        <w:tc>
          <w:tcPr>
            <w:tcW w:w="986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дизайн-проект благоустройства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199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Октябрьского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Ноябрь – декабрь 2017 г. 2019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2022 г</w:t>
            </w:r>
            <w:r w:rsidRPr="00121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Подготовка и утверждение проектно-сметной документации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Распорядительный документ администрации  Октябрьского сельсовета  Куйбышевского района Новосибирской области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Октябрьского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Январь – февраль</w:t>
            </w:r>
            <w:r w:rsidRPr="0012199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C4817">
              <w:rPr>
                <w:rFonts w:ascii="Times New Roman" w:hAnsi="Times New Roman" w:cs="Times New Roman"/>
              </w:rPr>
              <w:t>2018 г. 2019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55" w:type="dxa"/>
            <w:gridSpan w:val="2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 xml:space="preserve"> Определение подрядчика на основе федерального закона от 05.04.2013 г. № 44-ФЗ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 Октябрьского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Апрель 2018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2019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2022 г</w:t>
            </w:r>
            <w:r w:rsidRPr="00121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Заключение контракта (договора)  с подрядчиком на выполнение работ по благоустройству территорий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 Октябрьского 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Апрель 2018 г. 2019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2022</w:t>
            </w:r>
            <w:r w:rsidRPr="0012199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Выполнение работ по реализации муниципальной программы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Благоустроительные работы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Октябрьского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Май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2018 г. 2019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Сентябрь 2018 г. 2019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2020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2021 г.</w:t>
            </w:r>
          </w:p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Осуществление контроля над реализацией мероприятий муниципальной программы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Осмотры, участие в приемке выполненных работ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 Октябрьского сельсовета  Куйбышевского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с 01.05.18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7714C" w:rsidRPr="001C4817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по 31.12.22</w:t>
            </w:r>
          </w:p>
        </w:tc>
      </w:tr>
      <w:tr w:rsidR="0037714C" w:rsidRPr="00121998">
        <w:tc>
          <w:tcPr>
            <w:tcW w:w="3551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Общественные обсуждения</w:t>
            </w: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оценки реализации и эффективности муниципальной программы благоустройства на 2018 - 2022 года</w:t>
            </w:r>
          </w:p>
        </w:tc>
        <w:tc>
          <w:tcPr>
            <w:tcW w:w="3547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524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998">
              <w:rPr>
                <w:rFonts w:ascii="Times New Roman" w:hAnsi="Times New Roman" w:cs="Times New Roman"/>
              </w:rPr>
              <w:t>администрация  Октябрьского сельсовета   Куйбышевского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17">
              <w:rPr>
                <w:rFonts w:ascii="Times New Roman" w:hAnsi="Times New Roman" w:cs="Times New Roman"/>
              </w:rPr>
              <w:t>Декабрь 2022 г</w:t>
            </w:r>
            <w:r w:rsidRPr="00121998">
              <w:rPr>
                <w:rFonts w:ascii="Times New Roman" w:hAnsi="Times New Roman" w:cs="Times New Roman"/>
              </w:rPr>
              <w:t>.</w:t>
            </w:r>
          </w:p>
        </w:tc>
      </w:tr>
    </w:tbl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7714C" w:rsidRDefault="0037714C" w:rsidP="00370EBA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37714C" w:rsidSect="00370EBA">
          <w:pgSz w:w="16838" w:h="11906" w:orient="landscape"/>
          <w:pgMar w:top="1418" w:right="1134" w:bottom="567" w:left="1276" w:header="709" w:footer="709" w:gutter="0"/>
          <w:cols w:space="708"/>
          <w:docGrid w:linePitch="360"/>
        </w:sectPr>
      </w:pP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37A2">
        <w:rPr>
          <w:rFonts w:ascii="Times New Roman" w:hAnsi="Times New Roman" w:cs="Times New Roman"/>
          <w:sz w:val="24"/>
          <w:szCs w:val="24"/>
        </w:rPr>
        <w:t xml:space="preserve">Приложение  № 5 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337A2">
        <w:rPr>
          <w:rFonts w:ascii="Times New Roman" w:hAnsi="Times New Roman" w:cs="Times New Roman"/>
          <w:sz w:val="28"/>
          <w:szCs w:val="28"/>
        </w:rPr>
        <w:br/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A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A2">
        <w:rPr>
          <w:rFonts w:ascii="Times New Roman" w:hAnsi="Times New Roman" w:cs="Times New Roman"/>
          <w:b/>
          <w:bCs/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337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337A2">
        <w:rPr>
          <w:rFonts w:ascii="Times New Roman" w:hAnsi="Times New Roman" w:cs="Times New Roman"/>
          <w:sz w:val="28"/>
          <w:szCs w:val="28"/>
        </w:rPr>
        <w:t xml:space="preserve"> 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сельсовета</w:t>
      </w:r>
      <w:r w:rsidRPr="006337A2">
        <w:rPr>
          <w:rFonts w:ascii="Times New Roman" w:hAnsi="Times New Roman" w:cs="Times New Roman"/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6337A2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6337A2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Default="0037714C" w:rsidP="00370E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Порядок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A2">
        <w:rPr>
          <w:rFonts w:ascii="Times New Roman" w:hAnsi="Times New Roman" w:cs="Times New Roman"/>
          <w:sz w:val="28"/>
          <w:szCs w:val="28"/>
        </w:rPr>
        <w:t xml:space="preserve">и (или) финансового участия 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заинтересованных лиц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6337A2">
        <w:rPr>
          <w:rFonts w:ascii="Times New Roman" w:hAnsi="Times New Roman" w:cs="Times New Roman"/>
          <w:sz w:val="28"/>
          <w:szCs w:val="28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337A2">
        <w:rPr>
          <w:rFonts w:ascii="Times New Roman" w:hAnsi="Times New Roman" w:cs="Times New Roman"/>
          <w:sz w:val="28"/>
          <w:szCs w:val="28"/>
        </w:rPr>
        <w:t xml:space="preserve"> На собрании собствен</w:t>
      </w:r>
      <w:r>
        <w:rPr>
          <w:rFonts w:ascii="Times New Roman" w:hAnsi="Times New Roman" w:cs="Times New Roman"/>
          <w:sz w:val="28"/>
          <w:szCs w:val="28"/>
        </w:rPr>
        <w:t>ников, жителей многоквартирных</w:t>
      </w:r>
      <w:r w:rsidRPr="006337A2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37A2">
        <w:rPr>
          <w:rFonts w:ascii="Times New Roman" w:hAnsi="Times New Roman" w:cs="Times New Roman"/>
          <w:sz w:val="28"/>
          <w:szCs w:val="28"/>
        </w:rPr>
        <w:t xml:space="preserve"> обсуждаются условия о трудовом (не денежном) участии собственников, жителей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337A2">
        <w:rPr>
          <w:rFonts w:ascii="Times New Roman" w:hAnsi="Times New Roman" w:cs="Times New Roman"/>
          <w:sz w:val="28"/>
          <w:szCs w:val="28"/>
        </w:rPr>
        <w:t xml:space="preserve">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6337A2">
        <w:rPr>
          <w:rFonts w:ascii="Times New Roman" w:hAnsi="Times New Roman" w:cs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субботники;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подготовка дворовой территории к началу работ (земляные работы);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участие в озеленении территории – высадка растений, создание клумб, уборка территории;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6337A2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сельсовета</w:t>
      </w:r>
      <w:r w:rsidRPr="006337A2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Интернет, а также непосредственно в многоквартирных домах на информационных стендах.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6337A2">
        <w:rPr>
          <w:rFonts w:ascii="Times New Roman" w:hAnsi="Times New Roman" w:cs="Times New Roman"/>
          <w:sz w:val="28"/>
          <w:szCs w:val="28"/>
        </w:rPr>
        <w:t xml:space="preserve">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муниципального образования соответствующий отчет о проведении мероприятий с трудовым участием граждан,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337A2">
        <w:rPr>
          <w:rFonts w:ascii="Times New Roman" w:hAnsi="Times New Roman" w:cs="Times New Roman"/>
          <w:sz w:val="28"/>
          <w:szCs w:val="28"/>
        </w:rPr>
        <w:t>приложением к такому отчету фото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337A2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6337A2">
        <w:rPr>
          <w:rFonts w:ascii="Times New Roman" w:hAnsi="Times New Roman" w:cs="Times New Roman"/>
          <w:sz w:val="28"/>
          <w:szCs w:val="28"/>
        </w:rPr>
        <w:t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Pr="00A21B1A" w:rsidRDefault="0037714C" w:rsidP="00370E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Условия аккумулирования и расходования средст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714C" w:rsidRPr="00F865E3" w:rsidRDefault="0037714C" w:rsidP="00370EBA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1A">
        <w:rPr>
          <w:rFonts w:ascii="Times New Roman" w:hAnsi="Times New Roman" w:cs="Times New Roman"/>
          <w:sz w:val="28"/>
          <w:szCs w:val="28"/>
        </w:rPr>
        <w:t>В целях софинансирования мероприятий по благоустройству дворовой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sz w:val="28"/>
          <w:szCs w:val="28"/>
        </w:rPr>
        <w:t xml:space="preserve">территории для зачисления денежных средств заинтересованных лиц </w:t>
      </w:r>
      <w:r>
        <w:rPr>
          <w:rFonts w:ascii="Times New Roman" w:hAnsi="Times New Roman" w:cs="Times New Roman"/>
          <w:sz w:val="28"/>
          <w:szCs w:val="28"/>
        </w:rPr>
        <w:t>администрация  Октябрьского  сельсовета</w:t>
      </w:r>
      <w:r w:rsidRPr="00A21B1A">
        <w:rPr>
          <w:rFonts w:ascii="Times New Roman" w:hAnsi="Times New Roman" w:cs="Times New Roman"/>
          <w:sz w:val="28"/>
          <w:szCs w:val="28"/>
        </w:rPr>
        <w:t xml:space="preserve"> заключает соглашение с организацией, осуществляющей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sz w:val="28"/>
          <w:szCs w:val="28"/>
        </w:rPr>
        <w:t>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sz w:val="28"/>
          <w:szCs w:val="28"/>
        </w:rPr>
        <w:t>(далее - управляющая организация),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E3">
        <w:rPr>
          <w:rFonts w:ascii="Times New Roman" w:hAnsi="Times New Roman" w:cs="Times New Roman"/>
          <w:sz w:val="28"/>
          <w:szCs w:val="28"/>
        </w:rPr>
        <w:t>определяются порядок и сумма перечисления денежных средств.</w:t>
      </w:r>
    </w:p>
    <w:p w:rsidR="0037714C" w:rsidRPr="00A21B1A" w:rsidRDefault="0037714C" w:rsidP="0037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B1A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сметным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расчетом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благоустройству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дворовой территории.</w:t>
      </w:r>
    </w:p>
    <w:p w:rsidR="0037714C" w:rsidRPr="00A21B1A" w:rsidRDefault="0037714C" w:rsidP="0037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Перечисление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управляющей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осуществляется до начала работ по благоустройству дворовой территории.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Ответственность за неисполнение указанного обязательства 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заключенном соглашении.</w:t>
      </w:r>
    </w:p>
    <w:p w:rsidR="0037714C" w:rsidRPr="00A21B1A" w:rsidRDefault="0037714C" w:rsidP="0037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Октябрьского сельсовета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учет поступающих от управляющей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организации денежных средств в разрезе многоквартирных домов, дворовые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>территории которых подлежат благоустройству.</w:t>
      </w:r>
    </w:p>
    <w:p w:rsidR="0037714C" w:rsidRPr="001C4817" w:rsidRDefault="0037714C" w:rsidP="0037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1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1B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C4817">
        <w:rPr>
          <w:rFonts w:ascii="Times New Roman" w:hAnsi="Times New Roman" w:cs="Times New Roman"/>
          <w:sz w:val="28"/>
          <w:szCs w:val="28"/>
        </w:rPr>
        <w:t>Администрация  Октябрьского сельсовета  обеспечивает ежемесячное опубликование на официальном сайте данных о поступивших от управляющей организации денежных средствах в разрезе многоквартирных домов, дворовые территории которых подлежат благоустройству.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37A2">
        <w:rPr>
          <w:rFonts w:ascii="Times New Roman" w:hAnsi="Times New Roman" w:cs="Times New Roman"/>
          <w:sz w:val="28"/>
          <w:szCs w:val="28"/>
        </w:rPr>
        <w:t xml:space="preserve">.       </w:t>
      </w:r>
      <w:r>
        <w:rPr>
          <w:rFonts w:ascii="Times New Roman" w:hAnsi="Times New Roman" w:cs="Times New Roman"/>
          <w:sz w:val="28"/>
          <w:szCs w:val="28"/>
        </w:rPr>
        <w:t>Администрация  Октябрьского сельсовета</w:t>
      </w:r>
      <w:r w:rsidRPr="006337A2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A2">
        <w:rPr>
          <w:rFonts w:ascii="Times New Roman" w:hAnsi="Times New Roman" w:cs="Times New Roman"/>
          <w:sz w:val="28"/>
          <w:szCs w:val="28"/>
        </w:rPr>
        <w:t xml:space="preserve"> в адрес уполномоченной общественной комиссии.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3.6.      </w:t>
      </w:r>
      <w:r w:rsidRPr="006337A2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37A2">
        <w:rPr>
          <w:rFonts w:ascii="Times New Roman" w:hAnsi="Times New Roman" w:cs="Times New Roman"/>
          <w:sz w:val="28"/>
          <w:szCs w:val="28"/>
        </w:rPr>
        <w:t xml:space="preserve">.       </w:t>
      </w:r>
      <w:r>
        <w:rPr>
          <w:rFonts w:ascii="Times New Roman" w:hAnsi="Times New Roman" w:cs="Times New Roman"/>
          <w:sz w:val="28"/>
          <w:szCs w:val="28"/>
        </w:rPr>
        <w:t>Администрация  Октябрьского сельсовета</w:t>
      </w:r>
      <w:r w:rsidRPr="006337A2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заинтересованных лиц на расчетный счет подрядной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4.          Контроль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37A2">
        <w:rPr>
          <w:rFonts w:ascii="Times New Roman" w:hAnsi="Times New Roman" w:cs="Times New Roman"/>
          <w:sz w:val="28"/>
          <w:szCs w:val="28"/>
        </w:rPr>
        <w:t xml:space="preserve"> условий порядка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6337A2">
        <w:rPr>
          <w:rFonts w:ascii="Times New Roman" w:hAnsi="Times New Roman" w:cs="Times New Roman"/>
          <w:sz w:val="28"/>
          <w:szCs w:val="28"/>
        </w:rPr>
        <w:t>Контроль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37A2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37A2">
        <w:rPr>
          <w:rFonts w:ascii="Times New Roman" w:hAnsi="Times New Roman" w:cs="Times New Roman"/>
          <w:sz w:val="28"/>
          <w:szCs w:val="28"/>
        </w:rPr>
        <w:t xml:space="preserve"> аккумулированных денежных средств заинтересованных лиц осуществляется </w:t>
      </w:r>
      <w:r w:rsidRPr="00546DB7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органом местного самоуправления </w:t>
      </w:r>
      <w:r w:rsidRPr="006337A2">
        <w:rPr>
          <w:rFonts w:ascii="Times New Roman" w:hAnsi="Times New Roman" w:cs="Times New Roman"/>
          <w:sz w:val="28"/>
          <w:szCs w:val="28"/>
        </w:rPr>
        <w:t>муниципального образования в соответствии с бюджетным законодательством.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 Администрация  Октябрьского сельсовета</w:t>
      </w:r>
      <w:r w:rsidRPr="006337A2">
        <w:rPr>
          <w:rFonts w:ascii="Times New Roman" w:hAnsi="Times New Roman" w:cs="Times New Roman"/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экономии денежных средств, по итогам проведения конкурсных процедур;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неисполнения работ по благоустройству дворовой территории многоквартирного дома по вине подрядной организации;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не предоставления заинтересованными лицами доступа к проведению благоустройства на дворовой территории;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возникновения обстоятельств непреодолимой силы;</w:t>
      </w:r>
    </w:p>
    <w:p w:rsidR="0037714C" w:rsidRPr="006337A2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-        возникновения иных случаев, предусмотренных действующим законодательством.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A2">
        <w:rPr>
          <w:rFonts w:ascii="Times New Roman" w:hAnsi="Times New Roman" w:cs="Times New Roman"/>
          <w:sz w:val="28"/>
          <w:szCs w:val="28"/>
        </w:rPr>
        <w:t> </w:t>
      </w:r>
    </w:p>
    <w:p w:rsidR="0037714C" w:rsidRDefault="0037714C" w:rsidP="00370EBA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7714C" w:rsidRPr="006879D3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79D3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:rsidR="0037714C" w:rsidRPr="006879D3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79D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7714C" w:rsidRPr="006879D3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714C" w:rsidRPr="006879D3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714C" w:rsidRPr="006879D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37714C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68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включаемых в муниципальную </w:t>
      </w:r>
      <w:r w:rsidRPr="007C69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программу  </w:t>
      </w:r>
      <w:r w:rsidRPr="007C6927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территорий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Октябрьского</w:t>
      </w:r>
      <w:r w:rsidRPr="007C692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</w:t>
      </w:r>
      <w:r w:rsidRPr="007C6927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 в рамках приоритетного проекта «Формирование комфортной </w:t>
      </w:r>
    </w:p>
    <w:p w:rsidR="0037714C" w:rsidRPr="006879D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6927">
        <w:rPr>
          <w:rFonts w:ascii="Times New Roman" w:hAnsi="Times New Roman" w:cs="Times New Roman"/>
          <w:b/>
          <w:bCs/>
          <w:sz w:val="28"/>
          <w:szCs w:val="28"/>
        </w:rPr>
        <w:t>городской среды»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8-2022</w:t>
      </w:r>
      <w:r w:rsidRPr="007C692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7714C" w:rsidRPr="006879D3" w:rsidRDefault="0037714C" w:rsidP="00370E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7714C" w:rsidRPr="007C6927" w:rsidRDefault="0037714C" w:rsidP="00ED6416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927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927">
        <w:rPr>
          <w:rFonts w:ascii="Times New Roman" w:hAnsi="Times New Roman" w:cs="Times New Roman"/>
          <w:color w:val="000000"/>
          <w:sz w:val="28"/>
          <w:szCs w:val="28"/>
        </w:rPr>
        <w:t xml:space="preserve">дворовых территорий, включаемых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программу </w:t>
      </w:r>
      <w:r w:rsidRPr="007C6927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7C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927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Куйбышевского </w:t>
      </w:r>
      <w:r w:rsidRPr="007C69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927">
        <w:rPr>
          <w:rFonts w:ascii="Times New Roman" w:hAnsi="Times New Roman" w:cs="Times New Roman"/>
          <w:sz w:val="28"/>
          <w:szCs w:val="28"/>
        </w:rPr>
        <w:t xml:space="preserve"> Новосибирской области» в рамках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2018-2022</w:t>
      </w:r>
      <w:r w:rsidRPr="007C6927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соответственно  - Порядок,  дизайн-проект, муниципальная программа).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дизайн-проектов обеспечивается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сельсовета 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>и включает следующие этапы: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2.2. подготовка дизайн-проектов;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2.4. согласование дизайн-проектов с представителями заинтересованных лиц.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>. Дизайн-проект, согласов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ывается с 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представителем заинтересованных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>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 урегулирования замечаний представителя заинтересованных лиц к дизайн-проекту,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 Октябрьского  сельсовета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 Октябрьского сельсовета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 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>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37714C" w:rsidRPr="006879D3" w:rsidRDefault="0037714C" w:rsidP="0037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879D3">
        <w:rPr>
          <w:rFonts w:ascii="Times New Roman" w:hAnsi="Times New Roman" w:cs="Times New Roman"/>
          <w:color w:val="000000"/>
          <w:sz w:val="28"/>
          <w:szCs w:val="28"/>
        </w:rPr>
        <w:t>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виде протокола заседания комиссии.</w:t>
      </w:r>
    </w:p>
    <w:p w:rsidR="0037714C" w:rsidRPr="006879D3" w:rsidRDefault="0037714C" w:rsidP="00370E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7714C" w:rsidRDefault="0037714C" w:rsidP="00370EBA">
      <w:pPr>
        <w:ind w:firstLine="709"/>
        <w:rPr>
          <w:rFonts w:cs="Times New Roman"/>
        </w:rPr>
      </w:pPr>
    </w:p>
    <w:p w:rsidR="0037714C" w:rsidRDefault="0037714C" w:rsidP="00370EBA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3836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38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714C" w:rsidRPr="00413836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36">
        <w:rPr>
          <w:rFonts w:ascii="Times New Roman" w:hAnsi="Times New Roman" w:cs="Times New Roman"/>
          <w:b/>
          <w:bCs/>
          <w:sz w:val="28"/>
          <w:szCs w:val="28"/>
        </w:rPr>
        <w:t xml:space="preserve">Адресный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дворовых территорий многоквартирных домов, нуждающихся в благоустройстве по итогам инвентаризации территорий Октябрьского сельсовета</w:t>
      </w:r>
    </w:p>
    <w:p w:rsidR="0037714C" w:rsidRPr="000E77E8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6786"/>
      </w:tblGrid>
      <w:tr w:rsidR="0037714C" w:rsidRPr="00121998">
        <w:trPr>
          <w:trHeight w:val="505"/>
        </w:trPr>
        <w:tc>
          <w:tcPr>
            <w:tcW w:w="100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86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37714C" w:rsidRPr="00121998">
        <w:trPr>
          <w:trHeight w:val="246"/>
        </w:trPr>
        <w:tc>
          <w:tcPr>
            <w:tcW w:w="100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с.  Нагорное,  ул. Омская   д. 13</w:t>
            </w:r>
          </w:p>
        </w:tc>
      </w:tr>
      <w:tr w:rsidR="0037714C" w:rsidRPr="00121998">
        <w:trPr>
          <w:trHeight w:val="246"/>
        </w:trPr>
        <w:tc>
          <w:tcPr>
            <w:tcW w:w="100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с.  Нагорное, ул. Омская д. 28</w:t>
            </w:r>
          </w:p>
        </w:tc>
      </w:tr>
      <w:tr w:rsidR="0037714C" w:rsidRPr="00121998">
        <w:trPr>
          <w:trHeight w:val="246"/>
        </w:trPr>
        <w:tc>
          <w:tcPr>
            <w:tcW w:w="100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с.  Нагорное, ул. Октябрьская д. 46</w:t>
            </w:r>
          </w:p>
        </w:tc>
      </w:tr>
      <w:tr w:rsidR="0037714C" w:rsidRPr="00121998">
        <w:trPr>
          <w:trHeight w:val="246"/>
        </w:trPr>
        <w:tc>
          <w:tcPr>
            <w:tcW w:w="100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с. Нагорное, ул. Октябрьская д. 48</w:t>
            </w:r>
          </w:p>
        </w:tc>
      </w:tr>
      <w:tr w:rsidR="0037714C" w:rsidRPr="00121998">
        <w:trPr>
          <w:trHeight w:val="246"/>
        </w:trPr>
        <w:tc>
          <w:tcPr>
            <w:tcW w:w="100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6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с. Нагорное, ул. Луговая д. 53</w:t>
            </w:r>
          </w:p>
        </w:tc>
      </w:tr>
    </w:tbl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rPr>
          <w:rFonts w:cs="Times New Roman"/>
        </w:rPr>
      </w:pP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383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4C" w:rsidRDefault="0037714C" w:rsidP="00370EBA">
      <w:pPr>
        <w:tabs>
          <w:tab w:val="left" w:pos="96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836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7714C" w:rsidRDefault="0037714C" w:rsidP="00370EBA">
      <w:pPr>
        <w:tabs>
          <w:tab w:val="left" w:pos="96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36">
        <w:rPr>
          <w:rFonts w:ascii="Times New Roman" w:hAnsi="Times New Roman" w:cs="Times New Roman"/>
          <w:b/>
          <w:bCs/>
          <w:sz w:val="28"/>
          <w:szCs w:val="28"/>
        </w:rPr>
        <w:t xml:space="preserve">Адресный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территорий, нуждающихся в благоустройстве по итогам инвентаризации территорий   Октябрьского сельсовета</w:t>
      </w: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4C" w:rsidRDefault="0037714C" w:rsidP="00370EBA">
      <w:pPr>
        <w:pStyle w:val="NormalWeb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4595"/>
        <w:gridCol w:w="4423"/>
      </w:tblGrid>
      <w:tr w:rsidR="0037714C" w:rsidRPr="00121998">
        <w:trPr>
          <w:trHeight w:val="616"/>
        </w:trPr>
        <w:tc>
          <w:tcPr>
            <w:tcW w:w="810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595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423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37714C" w:rsidRPr="00121998">
        <w:trPr>
          <w:trHeight w:val="308"/>
        </w:trPr>
        <w:tc>
          <w:tcPr>
            <w:tcW w:w="810" w:type="dxa"/>
          </w:tcPr>
          <w:p w:rsidR="0037714C" w:rsidRPr="00121998" w:rsidRDefault="0037714C" w:rsidP="001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площадь «Парк Победы» с. Нагорное</w:t>
            </w:r>
          </w:p>
        </w:tc>
        <w:tc>
          <w:tcPr>
            <w:tcW w:w="4423" w:type="dxa"/>
          </w:tcPr>
          <w:p w:rsidR="0037714C" w:rsidRPr="00121998" w:rsidRDefault="0037714C" w:rsidP="001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8">
              <w:rPr>
                <w:rFonts w:ascii="Times New Roman" w:hAnsi="Times New Roman" w:cs="Times New Roman"/>
                <w:sz w:val="24"/>
                <w:szCs w:val="24"/>
              </w:rPr>
              <w:t>с.  Нагорное, ул. Омская 19/1</w:t>
            </w:r>
          </w:p>
        </w:tc>
      </w:tr>
    </w:tbl>
    <w:p w:rsidR="0037714C" w:rsidRPr="000F6820" w:rsidRDefault="0037714C" w:rsidP="00370EBA">
      <w:pPr>
        <w:tabs>
          <w:tab w:val="left" w:pos="960"/>
        </w:tabs>
        <w:jc w:val="right"/>
        <w:rPr>
          <w:rFonts w:cs="Times New Roman"/>
        </w:rPr>
      </w:pPr>
    </w:p>
    <w:p w:rsidR="0037714C" w:rsidRDefault="0037714C">
      <w:pPr>
        <w:rPr>
          <w:rFonts w:cs="Times New Roman"/>
        </w:rPr>
      </w:pPr>
    </w:p>
    <w:sectPr w:rsidR="0037714C" w:rsidSect="00370EB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4C" w:rsidRDefault="0037714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714C" w:rsidRDefault="0037714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4C" w:rsidRDefault="0037714C">
    <w:pPr>
      <w:pStyle w:val="Footer"/>
      <w:jc w:val="center"/>
      <w:rPr>
        <w:rFonts w:cs="Times New Roman"/>
      </w:rPr>
    </w:pPr>
    <w:fldSimple w:instr=" PAGE   \* MERGEFORMAT ">
      <w:r>
        <w:rPr>
          <w:noProof/>
        </w:rPr>
        <w:t>3</w:t>
      </w:r>
    </w:fldSimple>
  </w:p>
  <w:p w:rsidR="0037714C" w:rsidRDefault="0037714C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4C" w:rsidRDefault="0037714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4C" w:rsidRDefault="0037714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714C" w:rsidRDefault="0037714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4C" w:rsidRDefault="0037714C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4C" w:rsidRDefault="0037714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48B"/>
    <w:multiLevelType w:val="hybridMultilevel"/>
    <w:tmpl w:val="896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50A8"/>
    <w:multiLevelType w:val="hybridMultilevel"/>
    <w:tmpl w:val="477E37FA"/>
    <w:lvl w:ilvl="0" w:tplc="F716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8363B"/>
    <w:multiLevelType w:val="hybridMultilevel"/>
    <w:tmpl w:val="80B0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623"/>
    <w:multiLevelType w:val="hybridMultilevel"/>
    <w:tmpl w:val="F7B8CF62"/>
    <w:lvl w:ilvl="0" w:tplc="A7E8F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C10"/>
    <w:multiLevelType w:val="hybridMultilevel"/>
    <w:tmpl w:val="631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EB1"/>
    <w:multiLevelType w:val="multilevel"/>
    <w:tmpl w:val="8B70B16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6">
    <w:nsid w:val="649A36CB"/>
    <w:multiLevelType w:val="hybridMultilevel"/>
    <w:tmpl w:val="BDACF4C6"/>
    <w:lvl w:ilvl="0" w:tplc="13AA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11C2B"/>
    <w:multiLevelType w:val="multilevel"/>
    <w:tmpl w:val="73A63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604B5D"/>
    <w:multiLevelType w:val="hybridMultilevel"/>
    <w:tmpl w:val="8ACAFF9E"/>
    <w:lvl w:ilvl="0" w:tplc="B8063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EBA"/>
    <w:rsid w:val="00000DA4"/>
    <w:rsid w:val="00003343"/>
    <w:rsid w:val="000058F3"/>
    <w:rsid w:val="00005B4B"/>
    <w:rsid w:val="00007DE0"/>
    <w:rsid w:val="00010B9E"/>
    <w:rsid w:val="0001582E"/>
    <w:rsid w:val="00015F39"/>
    <w:rsid w:val="000165D2"/>
    <w:rsid w:val="000179A4"/>
    <w:rsid w:val="00023974"/>
    <w:rsid w:val="0002549C"/>
    <w:rsid w:val="00027594"/>
    <w:rsid w:val="00027CE5"/>
    <w:rsid w:val="000302F1"/>
    <w:rsid w:val="00034743"/>
    <w:rsid w:val="000403AA"/>
    <w:rsid w:val="0004129E"/>
    <w:rsid w:val="00043A42"/>
    <w:rsid w:val="00047A69"/>
    <w:rsid w:val="00047DE1"/>
    <w:rsid w:val="00052DAD"/>
    <w:rsid w:val="000554D0"/>
    <w:rsid w:val="00055685"/>
    <w:rsid w:val="0005609D"/>
    <w:rsid w:val="00057DC0"/>
    <w:rsid w:val="0006233A"/>
    <w:rsid w:val="00064C82"/>
    <w:rsid w:val="00074308"/>
    <w:rsid w:val="00074F8B"/>
    <w:rsid w:val="000750A6"/>
    <w:rsid w:val="000758C9"/>
    <w:rsid w:val="00075BEA"/>
    <w:rsid w:val="00083126"/>
    <w:rsid w:val="00084BFB"/>
    <w:rsid w:val="00085259"/>
    <w:rsid w:val="00087FAC"/>
    <w:rsid w:val="000901F4"/>
    <w:rsid w:val="00090BF5"/>
    <w:rsid w:val="000A314D"/>
    <w:rsid w:val="000A34F5"/>
    <w:rsid w:val="000A423D"/>
    <w:rsid w:val="000A5F30"/>
    <w:rsid w:val="000A6EFB"/>
    <w:rsid w:val="000A701E"/>
    <w:rsid w:val="000B2340"/>
    <w:rsid w:val="000B33A4"/>
    <w:rsid w:val="000B34A1"/>
    <w:rsid w:val="000C11D8"/>
    <w:rsid w:val="000C491A"/>
    <w:rsid w:val="000C6B73"/>
    <w:rsid w:val="000C6E0C"/>
    <w:rsid w:val="000C70FC"/>
    <w:rsid w:val="000D156B"/>
    <w:rsid w:val="000D2FEA"/>
    <w:rsid w:val="000D305E"/>
    <w:rsid w:val="000D7D20"/>
    <w:rsid w:val="000E082F"/>
    <w:rsid w:val="000E1BD4"/>
    <w:rsid w:val="000E21BE"/>
    <w:rsid w:val="000E77E8"/>
    <w:rsid w:val="000F2311"/>
    <w:rsid w:val="000F2990"/>
    <w:rsid w:val="000F5176"/>
    <w:rsid w:val="000F55AF"/>
    <w:rsid w:val="000F5F3B"/>
    <w:rsid w:val="000F6820"/>
    <w:rsid w:val="00105E35"/>
    <w:rsid w:val="00107EB7"/>
    <w:rsid w:val="00121998"/>
    <w:rsid w:val="0012366B"/>
    <w:rsid w:val="00124D85"/>
    <w:rsid w:val="00126FDC"/>
    <w:rsid w:val="00135252"/>
    <w:rsid w:val="00141F45"/>
    <w:rsid w:val="001420AF"/>
    <w:rsid w:val="00147267"/>
    <w:rsid w:val="00155890"/>
    <w:rsid w:val="00156992"/>
    <w:rsid w:val="00157FCC"/>
    <w:rsid w:val="00161B6F"/>
    <w:rsid w:val="00162641"/>
    <w:rsid w:val="00163295"/>
    <w:rsid w:val="00166427"/>
    <w:rsid w:val="001664A4"/>
    <w:rsid w:val="0016708C"/>
    <w:rsid w:val="001709B5"/>
    <w:rsid w:val="00171B96"/>
    <w:rsid w:val="001745A9"/>
    <w:rsid w:val="00174A4F"/>
    <w:rsid w:val="001761E3"/>
    <w:rsid w:val="00177655"/>
    <w:rsid w:val="001815AC"/>
    <w:rsid w:val="00183AC4"/>
    <w:rsid w:val="00191F84"/>
    <w:rsid w:val="001A133C"/>
    <w:rsid w:val="001A1C20"/>
    <w:rsid w:val="001A3964"/>
    <w:rsid w:val="001A5080"/>
    <w:rsid w:val="001A65F4"/>
    <w:rsid w:val="001A7CFF"/>
    <w:rsid w:val="001A7F29"/>
    <w:rsid w:val="001B1927"/>
    <w:rsid w:val="001B3175"/>
    <w:rsid w:val="001B3A5A"/>
    <w:rsid w:val="001B47C8"/>
    <w:rsid w:val="001B5336"/>
    <w:rsid w:val="001B633A"/>
    <w:rsid w:val="001B76D2"/>
    <w:rsid w:val="001B7DC0"/>
    <w:rsid w:val="001C3801"/>
    <w:rsid w:val="001C4817"/>
    <w:rsid w:val="001D2300"/>
    <w:rsid w:val="001D5239"/>
    <w:rsid w:val="001D71A9"/>
    <w:rsid w:val="001E0D32"/>
    <w:rsid w:val="001E50AE"/>
    <w:rsid w:val="001E62B3"/>
    <w:rsid w:val="001F5B93"/>
    <w:rsid w:val="001F62F8"/>
    <w:rsid w:val="001F7DCB"/>
    <w:rsid w:val="00201CFF"/>
    <w:rsid w:val="002025B5"/>
    <w:rsid w:val="0021098B"/>
    <w:rsid w:val="002110E1"/>
    <w:rsid w:val="00214897"/>
    <w:rsid w:val="00220474"/>
    <w:rsid w:val="00225544"/>
    <w:rsid w:val="0022632B"/>
    <w:rsid w:val="002368A6"/>
    <w:rsid w:val="00241029"/>
    <w:rsid w:val="002431F0"/>
    <w:rsid w:val="00245B4F"/>
    <w:rsid w:val="00254212"/>
    <w:rsid w:val="00255A4A"/>
    <w:rsid w:val="00260591"/>
    <w:rsid w:val="00262FD0"/>
    <w:rsid w:val="00263C4F"/>
    <w:rsid w:val="002666CB"/>
    <w:rsid w:val="0026714E"/>
    <w:rsid w:val="00274568"/>
    <w:rsid w:val="00275A85"/>
    <w:rsid w:val="00276377"/>
    <w:rsid w:val="0028517E"/>
    <w:rsid w:val="00291D18"/>
    <w:rsid w:val="002920E1"/>
    <w:rsid w:val="002921C4"/>
    <w:rsid w:val="00292F1F"/>
    <w:rsid w:val="00295335"/>
    <w:rsid w:val="002A0B0E"/>
    <w:rsid w:val="002B3369"/>
    <w:rsid w:val="002C23E0"/>
    <w:rsid w:val="002C597E"/>
    <w:rsid w:val="002C7D5C"/>
    <w:rsid w:val="002D1199"/>
    <w:rsid w:val="002D5177"/>
    <w:rsid w:val="002D6393"/>
    <w:rsid w:val="002E042B"/>
    <w:rsid w:val="002F054D"/>
    <w:rsid w:val="002F2D5D"/>
    <w:rsid w:val="002F4576"/>
    <w:rsid w:val="002F6193"/>
    <w:rsid w:val="003012F1"/>
    <w:rsid w:val="003013BE"/>
    <w:rsid w:val="00303E8A"/>
    <w:rsid w:val="00310CE3"/>
    <w:rsid w:val="0031363E"/>
    <w:rsid w:val="003149DF"/>
    <w:rsid w:val="00317336"/>
    <w:rsid w:val="00321FBA"/>
    <w:rsid w:val="003225AE"/>
    <w:rsid w:val="003304FD"/>
    <w:rsid w:val="00331FED"/>
    <w:rsid w:val="003343B2"/>
    <w:rsid w:val="00334568"/>
    <w:rsid w:val="00336216"/>
    <w:rsid w:val="003372FA"/>
    <w:rsid w:val="00340E9E"/>
    <w:rsid w:val="00341680"/>
    <w:rsid w:val="00343D63"/>
    <w:rsid w:val="00347DA0"/>
    <w:rsid w:val="00350C9E"/>
    <w:rsid w:val="0035490D"/>
    <w:rsid w:val="00354952"/>
    <w:rsid w:val="00357162"/>
    <w:rsid w:val="0036076A"/>
    <w:rsid w:val="00362985"/>
    <w:rsid w:val="0036628F"/>
    <w:rsid w:val="00367E90"/>
    <w:rsid w:val="003701A5"/>
    <w:rsid w:val="00370EBA"/>
    <w:rsid w:val="00373A21"/>
    <w:rsid w:val="0037714C"/>
    <w:rsid w:val="0038395A"/>
    <w:rsid w:val="003854A4"/>
    <w:rsid w:val="00386F63"/>
    <w:rsid w:val="00390F19"/>
    <w:rsid w:val="00393C9F"/>
    <w:rsid w:val="00396AA4"/>
    <w:rsid w:val="003A3C65"/>
    <w:rsid w:val="003A676D"/>
    <w:rsid w:val="003A6AC6"/>
    <w:rsid w:val="003B7434"/>
    <w:rsid w:val="003B76EB"/>
    <w:rsid w:val="003C53F0"/>
    <w:rsid w:val="003D275C"/>
    <w:rsid w:val="003D286F"/>
    <w:rsid w:val="003D5F0D"/>
    <w:rsid w:val="003D6367"/>
    <w:rsid w:val="003E2347"/>
    <w:rsid w:val="003E2979"/>
    <w:rsid w:val="003E6EA4"/>
    <w:rsid w:val="003F1E53"/>
    <w:rsid w:val="003F3E07"/>
    <w:rsid w:val="003F4736"/>
    <w:rsid w:val="003F6246"/>
    <w:rsid w:val="003F6834"/>
    <w:rsid w:val="003F71E3"/>
    <w:rsid w:val="00402141"/>
    <w:rsid w:val="00405833"/>
    <w:rsid w:val="00405CD1"/>
    <w:rsid w:val="00406175"/>
    <w:rsid w:val="00410015"/>
    <w:rsid w:val="00412C98"/>
    <w:rsid w:val="00413836"/>
    <w:rsid w:val="004149F0"/>
    <w:rsid w:val="00427DB7"/>
    <w:rsid w:val="00431132"/>
    <w:rsid w:val="004314B2"/>
    <w:rsid w:val="00436295"/>
    <w:rsid w:val="004365D6"/>
    <w:rsid w:val="00436F3B"/>
    <w:rsid w:val="00440539"/>
    <w:rsid w:val="00443637"/>
    <w:rsid w:val="004474F4"/>
    <w:rsid w:val="0045234D"/>
    <w:rsid w:val="004548C8"/>
    <w:rsid w:val="00466D88"/>
    <w:rsid w:val="0047011B"/>
    <w:rsid w:val="0047119A"/>
    <w:rsid w:val="00471A27"/>
    <w:rsid w:val="00472884"/>
    <w:rsid w:val="00472B07"/>
    <w:rsid w:val="00473527"/>
    <w:rsid w:val="00473ED7"/>
    <w:rsid w:val="004756D3"/>
    <w:rsid w:val="0047639B"/>
    <w:rsid w:val="00482843"/>
    <w:rsid w:val="00482CBC"/>
    <w:rsid w:val="00483766"/>
    <w:rsid w:val="00485367"/>
    <w:rsid w:val="004920F0"/>
    <w:rsid w:val="004932CA"/>
    <w:rsid w:val="004A1599"/>
    <w:rsid w:val="004B2883"/>
    <w:rsid w:val="004B4557"/>
    <w:rsid w:val="004B5978"/>
    <w:rsid w:val="004C2381"/>
    <w:rsid w:val="004C2638"/>
    <w:rsid w:val="004C5874"/>
    <w:rsid w:val="004C7B53"/>
    <w:rsid w:val="004C7FB3"/>
    <w:rsid w:val="004D00CF"/>
    <w:rsid w:val="004D27AF"/>
    <w:rsid w:val="004E4B56"/>
    <w:rsid w:val="004E5902"/>
    <w:rsid w:val="004E5E61"/>
    <w:rsid w:val="004E7913"/>
    <w:rsid w:val="004F16DD"/>
    <w:rsid w:val="004F296F"/>
    <w:rsid w:val="004F439C"/>
    <w:rsid w:val="004F53BF"/>
    <w:rsid w:val="005001FC"/>
    <w:rsid w:val="005016E2"/>
    <w:rsid w:val="005040A0"/>
    <w:rsid w:val="0051091E"/>
    <w:rsid w:val="005129E0"/>
    <w:rsid w:val="00514293"/>
    <w:rsid w:val="005143F0"/>
    <w:rsid w:val="00520497"/>
    <w:rsid w:val="0052623D"/>
    <w:rsid w:val="005329B3"/>
    <w:rsid w:val="00540A0B"/>
    <w:rsid w:val="0054198F"/>
    <w:rsid w:val="005436A4"/>
    <w:rsid w:val="005448C8"/>
    <w:rsid w:val="00545A8F"/>
    <w:rsid w:val="00546DB7"/>
    <w:rsid w:val="005510C6"/>
    <w:rsid w:val="00553ECF"/>
    <w:rsid w:val="00567CE3"/>
    <w:rsid w:val="00573E54"/>
    <w:rsid w:val="00574EF7"/>
    <w:rsid w:val="00582B33"/>
    <w:rsid w:val="00583AFD"/>
    <w:rsid w:val="0059308A"/>
    <w:rsid w:val="005959CB"/>
    <w:rsid w:val="00595D09"/>
    <w:rsid w:val="005A05B2"/>
    <w:rsid w:val="005A0889"/>
    <w:rsid w:val="005A3E29"/>
    <w:rsid w:val="005A75B4"/>
    <w:rsid w:val="005B0198"/>
    <w:rsid w:val="005C761A"/>
    <w:rsid w:val="005E009E"/>
    <w:rsid w:val="005E0BEE"/>
    <w:rsid w:val="005E23F8"/>
    <w:rsid w:val="005E2499"/>
    <w:rsid w:val="005E3AD5"/>
    <w:rsid w:val="005F33CE"/>
    <w:rsid w:val="005F6766"/>
    <w:rsid w:val="005F7B23"/>
    <w:rsid w:val="0060099A"/>
    <w:rsid w:val="00600CAC"/>
    <w:rsid w:val="00604D94"/>
    <w:rsid w:val="00605373"/>
    <w:rsid w:val="00606E5C"/>
    <w:rsid w:val="0060775A"/>
    <w:rsid w:val="00615F28"/>
    <w:rsid w:val="00620D0D"/>
    <w:rsid w:val="00623EE1"/>
    <w:rsid w:val="00625716"/>
    <w:rsid w:val="0062782D"/>
    <w:rsid w:val="006315D1"/>
    <w:rsid w:val="00632FF5"/>
    <w:rsid w:val="006337A2"/>
    <w:rsid w:val="00634836"/>
    <w:rsid w:val="00634CCE"/>
    <w:rsid w:val="0063749A"/>
    <w:rsid w:val="00640422"/>
    <w:rsid w:val="00640F23"/>
    <w:rsid w:val="00642240"/>
    <w:rsid w:val="00642825"/>
    <w:rsid w:val="006503FD"/>
    <w:rsid w:val="00663E9E"/>
    <w:rsid w:val="00667034"/>
    <w:rsid w:val="00673458"/>
    <w:rsid w:val="00674490"/>
    <w:rsid w:val="00676DE1"/>
    <w:rsid w:val="0068022E"/>
    <w:rsid w:val="00681083"/>
    <w:rsid w:val="00684673"/>
    <w:rsid w:val="006879D3"/>
    <w:rsid w:val="00687F06"/>
    <w:rsid w:val="00692CFC"/>
    <w:rsid w:val="006936BD"/>
    <w:rsid w:val="006A0112"/>
    <w:rsid w:val="006A394A"/>
    <w:rsid w:val="006A46D6"/>
    <w:rsid w:val="006A483E"/>
    <w:rsid w:val="006A59DC"/>
    <w:rsid w:val="006B40FE"/>
    <w:rsid w:val="006B7BD8"/>
    <w:rsid w:val="006C260F"/>
    <w:rsid w:val="006C2AF1"/>
    <w:rsid w:val="006C2DE3"/>
    <w:rsid w:val="006C43D3"/>
    <w:rsid w:val="006C4A7E"/>
    <w:rsid w:val="006D046A"/>
    <w:rsid w:val="006D1C87"/>
    <w:rsid w:val="006D5506"/>
    <w:rsid w:val="006D6680"/>
    <w:rsid w:val="006D69A0"/>
    <w:rsid w:val="006E2C22"/>
    <w:rsid w:val="006E4084"/>
    <w:rsid w:val="006E5C96"/>
    <w:rsid w:val="006F3082"/>
    <w:rsid w:val="006F4E52"/>
    <w:rsid w:val="006F619A"/>
    <w:rsid w:val="0070246B"/>
    <w:rsid w:val="00703422"/>
    <w:rsid w:val="00704DC0"/>
    <w:rsid w:val="0070611E"/>
    <w:rsid w:val="0071064E"/>
    <w:rsid w:val="007113D4"/>
    <w:rsid w:val="00713867"/>
    <w:rsid w:val="00713EF7"/>
    <w:rsid w:val="0071477D"/>
    <w:rsid w:val="007179B5"/>
    <w:rsid w:val="00722610"/>
    <w:rsid w:val="0073164C"/>
    <w:rsid w:val="007347A6"/>
    <w:rsid w:val="0073726F"/>
    <w:rsid w:val="00740948"/>
    <w:rsid w:val="00744CB7"/>
    <w:rsid w:val="0074638B"/>
    <w:rsid w:val="007505D3"/>
    <w:rsid w:val="00752D04"/>
    <w:rsid w:val="0075321E"/>
    <w:rsid w:val="007570D1"/>
    <w:rsid w:val="00760F20"/>
    <w:rsid w:val="00762377"/>
    <w:rsid w:val="00762548"/>
    <w:rsid w:val="00764CFF"/>
    <w:rsid w:val="00767AA3"/>
    <w:rsid w:val="00767D62"/>
    <w:rsid w:val="00770565"/>
    <w:rsid w:val="007713B1"/>
    <w:rsid w:val="00771448"/>
    <w:rsid w:val="00772878"/>
    <w:rsid w:val="00780271"/>
    <w:rsid w:val="00781E91"/>
    <w:rsid w:val="00782FA7"/>
    <w:rsid w:val="0078734A"/>
    <w:rsid w:val="007923EC"/>
    <w:rsid w:val="00794D24"/>
    <w:rsid w:val="00796458"/>
    <w:rsid w:val="007979AA"/>
    <w:rsid w:val="007A0056"/>
    <w:rsid w:val="007A1875"/>
    <w:rsid w:val="007A31ED"/>
    <w:rsid w:val="007A403D"/>
    <w:rsid w:val="007A52C8"/>
    <w:rsid w:val="007A6475"/>
    <w:rsid w:val="007A7E89"/>
    <w:rsid w:val="007B11DF"/>
    <w:rsid w:val="007B182D"/>
    <w:rsid w:val="007B3D2E"/>
    <w:rsid w:val="007B5206"/>
    <w:rsid w:val="007B6EF6"/>
    <w:rsid w:val="007C09FD"/>
    <w:rsid w:val="007C42D4"/>
    <w:rsid w:val="007C6927"/>
    <w:rsid w:val="007D1F91"/>
    <w:rsid w:val="007D2FF6"/>
    <w:rsid w:val="007D3E9D"/>
    <w:rsid w:val="007E0A76"/>
    <w:rsid w:val="007E65C6"/>
    <w:rsid w:val="007E7A8A"/>
    <w:rsid w:val="007E7C97"/>
    <w:rsid w:val="007E7CCD"/>
    <w:rsid w:val="007F07F4"/>
    <w:rsid w:val="007F2B07"/>
    <w:rsid w:val="007F2B2E"/>
    <w:rsid w:val="007F3EBF"/>
    <w:rsid w:val="007F3F45"/>
    <w:rsid w:val="00810B3D"/>
    <w:rsid w:val="0081492D"/>
    <w:rsid w:val="008271F2"/>
    <w:rsid w:val="00830B7F"/>
    <w:rsid w:val="00831D23"/>
    <w:rsid w:val="00834F7E"/>
    <w:rsid w:val="00835550"/>
    <w:rsid w:val="00835B92"/>
    <w:rsid w:val="00837055"/>
    <w:rsid w:val="008401DD"/>
    <w:rsid w:val="0084175E"/>
    <w:rsid w:val="00846EE1"/>
    <w:rsid w:val="00850060"/>
    <w:rsid w:val="0085086E"/>
    <w:rsid w:val="008567B9"/>
    <w:rsid w:val="00856804"/>
    <w:rsid w:val="00856DBE"/>
    <w:rsid w:val="00863329"/>
    <w:rsid w:val="00870F52"/>
    <w:rsid w:val="0087318B"/>
    <w:rsid w:val="008734F9"/>
    <w:rsid w:val="00875E52"/>
    <w:rsid w:val="008763B6"/>
    <w:rsid w:val="00882CB1"/>
    <w:rsid w:val="0089076C"/>
    <w:rsid w:val="00891316"/>
    <w:rsid w:val="008914EF"/>
    <w:rsid w:val="00891AD6"/>
    <w:rsid w:val="00894963"/>
    <w:rsid w:val="00895ACB"/>
    <w:rsid w:val="008A03B9"/>
    <w:rsid w:val="008A4E9D"/>
    <w:rsid w:val="008B0AEE"/>
    <w:rsid w:val="008B0BC4"/>
    <w:rsid w:val="008B3344"/>
    <w:rsid w:val="008B34C1"/>
    <w:rsid w:val="008B7EE9"/>
    <w:rsid w:val="008C07EC"/>
    <w:rsid w:val="008C63A2"/>
    <w:rsid w:val="008D041B"/>
    <w:rsid w:val="008D2595"/>
    <w:rsid w:val="008D4BE0"/>
    <w:rsid w:val="008D5A31"/>
    <w:rsid w:val="008E0862"/>
    <w:rsid w:val="008E125F"/>
    <w:rsid w:val="008E2861"/>
    <w:rsid w:val="008E4222"/>
    <w:rsid w:val="008E4C78"/>
    <w:rsid w:val="008E6199"/>
    <w:rsid w:val="008E7106"/>
    <w:rsid w:val="008E7F9C"/>
    <w:rsid w:val="008F371C"/>
    <w:rsid w:val="009029D7"/>
    <w:rsid w:val="009058B9"/>
    <w:rsid w:val="00911A4F"/>
    <w:rsid w:val="009145D8"/>
    <w:rsid w:val="00916F61"/>
    <w:rsid w:val="009178A4"/>
    <w:rsid w:val="00922050"/>
    <w:rsid w:val="00926B1D"/>
    <w:rsid w:val="00931F3B"/>
    <w:rsid w:val="00931F9B"/>
    <w:rsid w:val="00937D73"/>
    <w:rsid w:val="009433E3"/>
    <w:rsid w:val="00950911"/>
    <w:rsid w:val="00954137"/>
    <w:rsid w:val="00955318"/>
    <w:rsid w:val="00961D77"/>
    <w:rsid w:val="00976D27"/>
    <w:rsid w:val="00981E11"/>
    <w:rsid w:val="0098253F"/>
    <w:rsid w:val="009869B2"/>
    <w:rsid w:val="00987CD8"/>
    <w:rsid w:val="00993383"/>
    <w:rsid w:val="00995C2B"/>
    <w:rsid w:val="009A0A7F"/>
    <w:rsid w:val="009A0DBA"/>
    <w:rsid w:val="009A4F61"/>
    <w:rsid w:val="009A62E1"/>
    <w:rsid w:val="009B0E25"/>
    <w:rsid w:val="009B12AC"/>
    <w:rsid w:val="009B4F65"/>
    <w:rsid w:val="009B64F3"/>
    <w:rsid w:val="009B7134"/>
    <w:rsid w:val="009C083B"/>
    <w:rsid w:val="009C6380"/>
    <w:rsid w:val="009D43F0"/>
    <w:rsid w:val="009D593C"/>
    <w:rsid w:val="009E39BB"/>
    <w:rsid w:val="009E5328"/>
    <w:rsid w:val="009E6676"/>
    <w:rsid w:val="009E6BD1"/>
    <w:rsid w:val="009F0A11"/>
    <w:rsid w:val="009F1125"/>
    <w:rsid w:val="009F6CB0"/>
    <w:rsid w:val="009F758B"/>
    <w:rsid w:val="00A058F9"/>
    <w:rsid w:val="00A05C08"/>
    <w:rsid w:val="00A06262"/>
    <w:rsid w:val="00A10F3C"/>
    <w:rsid w:val="00A137BE"/>
    <w:rsid w:val="00A150D8"/>
    <w:rsid w:val="00A2112F"/>
    <w:rsid w:val="00A21B1A"/>
    <w:rsid w:val="00A22D67"/>
    <w:rsid w:val="00A26B26"/>
    <w:rsid w:val="00A35AC6"/>
    <w:rsid w:val="00A42AB3"/>
    <w:rsid w:val="00A44624"/>
    <w:rsid w:val="00A448C5"/>
    <w:rsid w:val="00A4515B"/>
    <w:rsid w:val="00A55310"/>
    <w:rsid w:val="00A56632"/>
    <w:rsid w:val="00A6352A"/>
    <w:rsid w:val="00A65FC0"/>
    <w:rsid w:val="00A6782A"/>
    <w:rsid w:val="00A67ACE"/>
    <w:rsid w:val="00A71EA5"/>
    <w:rsid w:val="00A722FF"/>
    <w:rsid w:val="00A76969"/>
    <w:rsid w:val="00A863B8"/>
    <w:rsid w:val="00A92694"/>
    <w:rsid w:val="00A931FD"/>
    <w:rsid w:val="00A973CC"/>
    <w:rsid w:val="00AA1428"/>
    <w:rsid w:val="00AA162D"/>
    <w:rsid w:val="00AA2792"/>
    <w:rsid w:val="00AA37DE"/>
    <w:rsid w:val="00AA5961"/>
    <w:rsid w:val="00AA6116"/>
    <w:rsid w:val="00AB525D"/>
    <w:rsid w:val="00AC0B5F"/>
    <w:rsid w:val="00AC2360"/>
    <w:rsid w:val="00AD36E9"/>
    <w:rsid w:val="00AD4C65"/>
    <w:rsid w:val="00AD64D5"/>
    <w:rsid w:val="00AD6692"/>
    <w:rsid w:val="00AD7385"/>
    <w:rsid w:val="00AD777B"/>
    <w:rsid w:val="00AE06AE"/>
    <w:rsid w:val="00AE21E9"/>
    <w:rsid w:val="00AE250E"/>
    <w:rsid w:val="00AE5820"/>
    <w:rsid w:val="00AE6160"/>
    <w:rsid w:val="00AF0125"/>
    <w:rsid w:val="00AF0209"/>
    <w:rsid w:val="00AF0FD4"/>
    <w:rsid w:val="00AF2D1B"/>
    <w:rsid w:val="00AF3402"/>
    <w:rsid w:val="00AF45B1"/>
    <w:rsid w:val="00AF5EE2"/>
    <w:rsid w:val="00AF6566"/>
    <w:rsid w:val="00B0321E"/>
    <w:rsid w:val="00B0638F"/>
    <w:rsid w:val="00B117B9"/>
    <w:rsid w:val="00B11C5E"/>
    <w:rsid w:val="00B127FE"/>
    <w:rsid w:val="00B1338B"/>
    <w:rsid w:val="00B17E55"/>
    <w:rsid w:val="00B31220"/>
    <w:rsid w:val="00B31903"/>
    <w:rsid w:val="00B3784F"/>
    <w:rsid w:val="00B4178D"/>
    <w:rsid w:val="00B41F5D"/>
    <w:rsid w:val="00B42218"/>
    <w:rsid w:val="00B45554"/>
    <w:rsid w:val="00B455D7"/>
    <w:rsid w:val="00B47369"/>
    <w:rsid w:val="00B51130"/>
    <w:rsid w:val="00B51905"/>
    <w:rsid w:val="00B543FB"/>
    <w:rsid w:val="00B544FB"/>
    <w:rsid w:val="00B54BD5"/>
    <w:rsid w:val="00B63450"/>
    <w:rsid w:val="00B63FAA"/>
    <w:rsid w:val="00B64752"/>
    <w:rsid w:val="00B74897"/>
    <w:rsid w:val="00B756E7"/>
    <w:rsid w:val="00B77FC2"/>
    <w:rsid w:val="00B80311"/>
    <w:rsid w:val="00B81A6E"/>
    <w:rsid w:val="00B82B53"/>
    <w:rsid w:val="00B839EC"/>
    <w:rsid w:val="00B8523B"/>
    <w:rsid w:val="00B9477F"/>
    <w:rsid w:val="00B96135"/>
    <w:rsid w:val="00BA104B"/>
    <w:rsid w:val="00BA3191"/>
    <w:rsid w:val="00BA6221"/>
    <w:rsid w:val="00BA6316"/>
    <w:rsid w:val="00BB160C"/>
    <w:rsid w:val="00BB1BE8"/>
    <w:rsid w:val="00BB3217"/>
    <w:rsid w:val="00BB3999"/>
    <w:rsid w:val="00BB71AA"/>
    <w:rsid w:val="00BB77CA"/>
    <w:rsid w:val="00BC02EC"/>
    <w:rsid w:val="00BC1EAA"/>
    <w:rsid w:val="00BC2F3C"/>
    <w:rsid w:val="00BC6A9A"/>
    <w:rsid w:val="00BD084F"/>
    <w:rsid w:val="00BE1037"/>
    <w:rsid w:val="00BE11BB"/>
    <w:rsid w:val="00BE456F"/>
    <w:rsid w:val="00BE517B"/>
    <w:rsid w:val="00BE545F"/>
    <w:rsid w:val="00BE56D8"/>
    <w:rsid w:val="00BE6E38"/>
    <w:rsid w:val="00BF29D0"/>
    <w:rsid w:val="00BF341A"/>
    <w:rsid w:val="00BF5F71"/>
    <w:rsid w:val="00C01D59"/>
    <w:rsid w:val="00C025DD"/>
    <w:rsid w:val="00C03F72"/>
    <w:rsid w:val="00C051D4"/>
    <w:rsid w:val="00C07DE7"/>
    <w:rsid w:val="00C14A02"/>
    <w:rsid w:val="00C1556B"/>
    <w:rsid w:val="00C167C3"/>
    <w:rsid w:val="00C21119"/>
    <w:rsid w:val="00C23526"/>
    <w:rsid w:val="00C25989"/>
    <w:rsid w:val="00C25F08"/>
    <w:rsid w:val="00C306D0"/>
    <w:rsid w:val="00C30C9E"/>
    <w:rsid w:val="00C31E4F"/>
    <w:rsid w:val="00C34F83"/>
    <w:rsid w:val="00C361EB"/>
    <w:rsid w:val="00C36DF8"/>
    <w:rsid w:val="00C44BD3"/>
    <w:rsid w:val="00C472EB"/>
    <w:rsid w:val="00C55769"/>
    <w:rsid w:val="00C55BD3"/>
    <w:rsid w:val="00C56995"/>
    <w:rsid w:val="00C61B39"/>
    <w:rsid w:val="00C61F57"/>
    <w:rsid w:val="00C6322B"/>
    <w:rsid w:val="00C65B03"/>
    <w:rsid w:val="00C679C9"/>
    <w:rsid w:val="00C719E6"/>
    <w:rsid w:val="00C74F8B"/>
    <w:rsid w:val="00C8033D"/>
    <w:rsid w:val="00C81996"/>
    <w:rsid w:val="00C81A5B"/>
    <w:rsid w:val="00C81F03"/>
    <w:rsid w:val="00CA0576"/>
    <w:rsid w:val="00CA2CB7"/>
    <w:rsid w:val="00CA3BE4"/>
    <w:rsid w:val="00CA531D"/>
    <w:rsid w:val="00CA610E"/>
    <w:rsid w:val="00CB32CE"/>
    <w:rsid w:val="00CB4473"/>
    <w:rsid w:val="00CB773B"/>
    <w:rsid w:val="00CC7681"/>
    <w:rsid w:val="00CD4989"/>
    <w:rsid w:val="00CD587A"/>
    <w:rsid w:val="00CE4450"/>
    <w:rsid w:val="00CE4638"/>
    <w:rsid w:val="00CE6E3D"/>
    <w:rsid w:val="00CF1F0D"/>
    <w:rsid w:val="00CF1FF5"/>
    <w:rsid w:val="00CF499B"/>
    <w:rsid w:val="00CF55DA"/>
    <w:rsid w:val="00CF5BA9"/>
    <w:rsid w:val="00D0139C"/>
    <w:rsid w:val="00D0163E"/>
    <w:rsid w:val="00D05424"/>
    <w:rsid w:val="00D10663"/>
    <w:rsid w:val="00D11A76"/>
    <w:rsid w:val="00D123AE"/>
    <w:rsid w:val="00D178F7"/>
    <w:rsid w:val="00D20E93"/>
    <w:rsid w:val="00D224EB"/>
    <w:rsid w:val="00D227BA"/>
    <w:rsid w:val="00D37CA9"/>
    <w:rsid w:val="00D444DE"/>
    <w:rsid w:val="00D466C9"/>
    <w:rsid w:val="00D474D4"/>
    <w:rsid w:val="00D50BED"/>
    <w:rsid w:val="00D50C07"/>
    <w:rsid w:val="00D51811"/>
    <w:rsid w:val="00D530BF"/>
    <w:rsid w:val="00D627E7"/>
    <w:rsid w:val="00D67775"/>
    <w:rsid w:val="00D70201"/>
    <w:rsid w:val="00D71277"/>
    <w:rsid w:val="00D72354"/>
    <w:rsid w:val="00D746C1"/>
    <w:rsid w:val="00D8459A"/>
    <w:rsid w:val="00D85071"/>
    <w:rsid w:val="00D87568"/>
    <w:rsid w:val="00D952B4"/>
    <w:rsid w:val="00D966AA"/>
    <w:rsid w:val="00D977F4"/>
    <w:rsid w:val="00DA088A"/>
    <w:rsid w:val="00DA2D0E"/>
    <w:rsid w:val="00DA4AD5"/>
    <w:rsid w:val="00DA5059"/>
    <w:rsid w:val="00DA525A"/>
    <w:rsid w:val="00DB363B"/>
    <w:rsid w:val="00DB45BE"/>
    <w:rsid w:val="00DC1814"/>
    <w:rsid w:val="00DC250B"/>
    <w:rsid w:val="00DC7E7C"/>
    <w:rsid w:val="00DD134A"/>
    <w:rsid w:val="00DD13AB"/>
    <w:rsid w:val="00DD1A18"/>
    <w:rsid w:val="00DD1CA3"/>
    <w:rsid w:val="00DD1E05"/>
    <w:rsid w:val="00DD4343"/>
    <w:rsid w:val="00DD4B23"/>
    <w:rsid w:val="00DE3A92"/>
    <w:rsid w:val="00DE5637"/>
    <w:rsid w:val="00DE5690"/>
    <w:rsid w:val="00DE602C"/>
    <w:rsid w:val="00DE7950"/>
    <w:rsid w:val="00DF2AE3"/>
    <w:rsid w:val="00DF5457"/>
    <w:rsid w:val="00DF59C6"/>
    <w:rsid w:val="00DF6D36"/>
    <w:rsid w:val="00DF6FA0"/>
    <w:rsid w:val="00E13916"/>
    <w:rsid w:val="00E14BF8"/>
    <w:rsid w:val="00E209C7"/>
    <w:rsid w:val="00E23CB7"/>
    <w:rsid w:val="00E244A7"/>
    <w:rsid w:val="00E24F7B"/>
    <w:rsid w:val="00E253AC"/>
    <w:rsid w:val="00E26191"/>
    <w:rsid w:val="00E302AE"/>
    <w:rsid w:val="00E3365C"/>
    <w:rsid w:val="00E357DF"/>
    <w:rsid w:val="00E431F1"/>
    <w:rsid w:val="00E44217"/>
    <w:rsid w:val="00E56626"/>
    <w:rsid w:val="00E6009A"/>
    <w:rsid w:val="00E63B57"/>
    <w:rsid w:val="00E6447F"/>
    <w:rsid w:val="00E65475"/>
    <w:rsid w:val="00E65E17"/>
    <w:rsid w:val="00E67324"/>
    <w:rsid w:val="00E7080F"/>
    <w:rsid w:val="00E70903"/>
    <w:rsid w:val="00E70A79"/>
    <w:rsid w:val="00E71B8E"/>
    <w:rsid w:val="00E71FAF"/>
    <w:rsid w:val="00E7202E"/>
    <w:rsid w:val="00E75498"/>
    <w:rsid w:val="00E77820"/>
    <w:rsid w:val="00E84CA2"/>
    <w:rsid w:val="00E93549"/>
    <w:rsid w:val="00E9710E"/>
    <w:rsid w:val="00EB1B13"/>
    <w:rsid w:val="00EB1FD5"/>
    <w:rsid w:val="00EB73FB"/>
    <w:rsid w:val="00EC1DE8"/>
    <w:rsid w:val="00EC2552"/>
    <w:rsid w:val="00EC46AA"/>
    <w:rsid w:val="00EC475A"/>
    <w:rsid w:val="00ED6416"/>
    <w:rsid w:val="00EE3274"/>
    <w:rsid w:val="00EE3F73"/>
    <w:rsid w:val="00EE67A5"/>
    <w:rsid w:val="00EE71C4"/>
    <w:rsid w:val="00EE7F95"/>
    <w:rsid w:val="00EF26E2"/>
    <w:rsid w:val="00EF37CD"/>
    <w:rsid w:val="00EF68C1"/>
    <w:rsid w:val="00F2314F"/>
    <w:rsid w:val="00F23A69"/>
    <w:rsid w:val="00F26CBF"/>
    <w:rsid w:val="00F33DB9"/>
    <w:rsid w:val="00F36D33"/>
    <w:rsid w:val="00F376D1"/>
    <w:rsid w:val="00F40B3C"/>
    <w:rsid w:val="00F428AF"/>
    <w:rsid w:val="00F44711"/>
    <w:rsid w:val="00F45D58"/>
    <w:rsid w:val="00F50980"/>
    <w:rsid w:val="00F50DF3"/>
    <w:rsid w:val="00F5726C"/>
    <w:rsid w:val="00F61EAE"/>
    <w:rsid w:val="00F643AD"/>
    <w:rsid w:val="00F6521E"/>
    <w:rsid w:val="00F65550"/>
    <w:rsid w:val="00F662BB"/>
    <w:rsid w:val="00F66ACF"/>
    <w:rsid w:val="00F670DE"/>
    <w:rsid w:val="00F70B48"/>
    <w:rsid w:val="00F7308B"/>
    <w:rsid w:val="00F7440F"/>
    <w:rsid w:val="00F757FA"/>
    <w:rsid w:val="00F766E7"/>
    <w:rsid w:val="00F83CE3"/>
    <w:rsid w:val="00F84AE1"/>
    <w:rsid w:val="00F861F0"/>
    <w:rsid w:val="00F865E3"/>
    <w:rsid w:val="00F876B8"/>
    <w:rsid w:val="00FA1853"/>
    <w:rsid w:val="00FA22EA"/>
    <w:rsid w:val="00FA3211"/>
    <w:rsid w:val="00FA3A19"/>
    <w:rsid w:val="00FA4130"/>
    <w:rsid w:val="00FB2257"/>
    <w:rsid w:val="00FB2F3D"/>
    <w:rsid w:val="00FB417B"/>
    <w:rsid w:val="00FB4EB6"/>
    <w:rsid w:val="00FC09D5"/>
    <w:rsid w:val="00FC52A8"/>
    <w:rsid w:val="00FC59F9"/>
    <w:rsid w:val="00FC7EDD"/>
    <w:rsid w:val="00FD18DA"/>
    <w:rsid w:val="00FD2AD1"/>
    <w:rsid w:val="00FD3C7B"/>
    <w:rsid w:val="00FD48C2"/>
    <w:rsid w:val="00FD6AB1"/>
    <w:rsid w:val="00FD7335"/>
    <w:rsid w:val="00FE237B"/>
    <w:rsid w:val="00FE3616"/>
    <w:rsid w:val="00FE7619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B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0EBA"/>
    <w:pPr>
      <w:spacing w:before="100" w:beforeAutospacing="1" w:after="100" w:afterAutospacing="1" w:line="240" w:lineRule="auto"/>
    </w:pPr>
    <w:rPr>
      <w:rFonts w:ascii="Verdana" w:eastAsia="Arial Unicode MS" w:hAnsi="Verdana" w:cs="Verdana"/>
      <w:color w:val="000000"/>
      <w:sz w:val="18"/>
      <w:szCs w:val="18"/>
    </w:rPr>
  </w:style>
  <w:style w:type="paragraph" w:customStyle="1" w:styleId="printj">
    <w:name w:val="printj"/>
    <w:basedOn w:val="Normal"/>
    <w:uiPriority w:val="99"/>
    <w:rsid w:val="00370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70EBA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0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370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Нормальный"/>
    <w:uiPriority w:val="99"/>
    <w:rsid w:val="00370E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370EBA"/>
    <w:rPr>
      <w:rFonts w:ascii="Times New Roman" w:eastAsia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70EBA"/>
    <w:pPr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70E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70EBA"/>
    <w:rPr>
      <w:vertAlign w:val="superscript"/>
    </w:rPr>
  </w:style>
  <w:style w:type="character" w:styleId="Hyperlink">
    <w:name w:val="Hyperlink"/>
    <w:basedOn w:val="DefaultParagraphFont"/>
    <w:uiPriority w:val="99"/>
    <w:rsid w:val="0037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7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EBA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37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0EBA"/>
    <w:rPr>
      <w:rFonts w:eastAsia="Times New Roman"/>
      <w:lang w:eastAsia="ru-RU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370EB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370EBA"/>
    <w:pPr>
      <w:shd w:val="clear" w:color="auto" w:fill="FFFFFF"/>
      <w:spacing w:before="120" w:after="2940" w:line="322" w:lineRule="exact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ConsPlusCell">
    <w:name w:val="ConsPlusCell"/>
    <w:uiPriority w:val="99"/>
    <w:rsid w:val="00370E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basedOn w:val="DefaultParagraphFont"/>
    <w:uiPriority w:val="99"/>
    <w:rsid w:val="00370EBA"/>
  </w:style>
  <w:style w:type="paragraph" w:styleId="ListParagraph">
    <w:name w:val="List Paragraph"/>
    <w:basedOn w:val="Normal"/>
    <w:uiPriority w:val="99"/>
    <w:qFormat/>
    <w:rsid w:val="00370E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28</Pages>
  <Words>6451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comp</cp:lastModifiedBy>
  <cp:revision>4</cp:revision>
  <dcterms:created xsi:type="dcterms:W3CDTF">2017-08-16T15:13:00Z</dcterms:created>
  <dcterms:modified xsi:type="dcterms:W3CDTF">2017-08-17T04:06:00Z</dcterms:modified>
</cp:coreProperties>
</file>