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39C" w:rsidRPr="00665E8A" w:rsidRDefault="0049739C" w:rsidP="009C4251">
      <w:pPr>
        <w:spacing w:line="240" w:lineRule="atLeast"/>
        <w:ind w:left="-284" w:right="41"/>
        <w:jc w:val="center"/>
        <w:rPr>
          <w:sz w:val="28"/>
          <w:szCs w:val="28"/>
        </w:rPr>
      </w:pPr>
    </w:p>
    <w:p w:rsidR="00665E8A" w:rsidRPr="00665E8A" w:rsidRDefault="0049739C" w:rsidP="0049739C">
      <w:pPr>
        <w:pStyle w:val="a3"/>
      </w:pPr>
      <w:r w:rsidRPr="00665E8A">
        <w:t xml:space="preserve">АДМИНИСТРАЦИЯ </w:t>
      </w:r>
    </w:p>
    <w:p w:rsidR="00665E8A" w:rsidRPr="00665E8A" w:rsidRDefault="00665E8A" w:rsidP="0049739C">
      <w:pPr>
        <w:pStyle w:val="a3"/>
      </w:pPr>
      <w:r w:rsidRPr="00665E8A">
        <w:t>ОКТЯБРЬСКОГО СЕЛЬСОВЕТА</w:t>
      </w:r>
    </w:p>
    <w:p w:rsidR="0049739C" w:rsidRPr="00665E8A" w:rsidRDefault="0049739C" w:rsidP="0049739C">
      <w:pPr>
        <w:pStyle w:val="a3"/>
      </w:pPr>
      <w:r w:rsidRPr="00665E8A">
        <w:t>КУЙБЫШЕВСКОГО РАЙОНА</w:t>
      </w:r>
    </w:p>
    <w:p w:rsidR="00665E8A" w:rsidRPr="00665E8A" w:rsidRDefault="00665E8A" w:rsidP="00665E8A">
      <w:pPr>
        <w:jc w:val="center"/>
        <w:rPr>
          <w:b/>
          <w:sz w:val="28"/>
          <w:szCs w:val="28"/>
        </w:rPr>
      </w:pPr>
      <w:r w:rsidRPr="00665E8A">
        <w:rPr>
          <w:b/>
          <w:sz w:val="28"/>
          <w:szCs w:val="28"/>
        </w:rPr>
        <w:t>НОВОСИБИРСКОЙ ОБЛАСТИ</w:t>
      </w:r>
    </w:p>
    <w:p w:rsidR="0049739C" w:rsidRDefault="0049739C" w:rsidP="0049739C">
      <w:pPr>
        <w:jc w:val="center"/>
        <w:rPr>
          <w:sz w:val="28"/>
          <w:szCs w:val="28"/>
        </w:rPr>
      </w:pPr>
    </w:p>
    <w:p w:rsidR="0049739C" w:rsidRDefault="0049739C" w:rsidP="0049739C">
      <w:pPr>
        <w:jc w:val="center"/>
        <w:rPr>
          <w:sz w:val="28"/>
          <w:szCs w:val="28"/>
        </w:rPr>
      </w:pPr>
    </w:p>
    <w:p w:rsidR="0049739C" w:rsidRDefault="00173FB8" w:rsidP="0049739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49739C" w:rsidRDefault="0049739C" w:rsidP="0049739C">
      <w:pPr>
        <w:jc w:val="center"/>
        <w:rPr>
          <w:b/>
          <w:bCs/>
          <w:sz w:val="32"/>
          <w:szCs w:val="32"/>
        </w:rPr>
      </w:pPr>
    </w:p>
    <w:p w:rsidR="0049739C" w:rsidRDefault="00665E8A" w:rsidP="0049739C">
      <w:pPr>
        <w:jc w:val="center"/>
        <w:rPr>
          <w:szCs w:val="32"/>
        </w:rPr>
      </w:pPr>
      <w:r>
        <w:rPr>
          <w:szCs w:val="32"/>
        </w:rPr>
        <w:t>с. Нагорное</w:t>
      </w:r>
    </w:p>
    <w:p w:rsidR="00E07F7A" w:rsidRDefault="00E07F7A" w:rsidP="00E07F7A">
      <w:pPr>
        <w:rPr>
          <w:szCs w:val="32"/>
        </w:rPr>
      </w:pPr>
      <w:r>
        <w:rPr>
          <w:szCs w:val="32"/>
        </w:rPr>
        <w:t xml:space="preserve">                                                        </w:t>
      </w:r>
    </w:p>
    <w:p w:rsidR="0049739C" w:rsidRDefault="00665E8A" w:rsidP="00E07F7A">
      <w:pPr>
        <w:rPr>
          <w:sz w:val="28"/>
          <w:szCs w:val="28"/>
        </w:rPr>
      </w:pPr>
      <w:r>
        <w:rPr>
          <w:szCs w:val="32"/>
        </w:rPr>
        <w:t xml:space="preserve">              </w:t>
      </w:r>
      <w:r w:rsidR="0049739C" w:rsidRPr="00A61707">
        <w:rPr>
          <w:sz w:val="28"/>
          <w:szCs w:val="28"/>
        </w:rPr>
        <w:t xml:space="preserve">№ </w:t>
      </w:r>
      <w:r>
        <w:rPr>
          <w:sz w:val="28"/>
          <w:szCs w:val="28"/>
        </w:rPr>
        <w:t>172                                                                                         от 12.12</w:t>
      </w:r>
      <w:r w:rsidR="00E07F7A">
        <w:rPr>
          <w:sz w:val="28"/>
          <w:szCs w:val="28"/>
        </w:rPr>
        <w:t>.201</w:t>
      </w:r>
      <w:r w:rsidR="00924A3A">
        <w:rPr>
          <w:sz w:val="28"/>
          <w:szCs w:val="28"/>
        </w:rPr>
        <w:t>9</w:t>
      </w:r>
    </w:p>
    <w:p w:rsidR="00E07F7A" w:rsidRPr="00A61707" w:rsidRDefault="00E07F7A" w:rsidP="00E07F7A">
      <w:pPr>
        <w:rPr>
          <w:sz w:val="28"/>
          <w:szCs w:val="28"/>
        </w:rPr>
      </w:pPr>
    </w:p>
    <w:p w:rsidR="0049739C" w:rsidRPr="00FF1E78" w:rsidRDefault="0049739C" w:rsidP="00FF1E78">
      <w:pPr>
        <w:autoSpaceDE w:val="0"/>
        <w:autoSpaceDN w:val="0"/>
        <w:adjustRightInd w:val="0"/>
        <w:ind w:firstLine="709"/>
        <w:jc w:val="center"/>
        <w:rPr>
          <w:rFonts w:eastAsiaTheme="minorEastAsia"/>
          <w:bCs/>
          <w:sz w:val="28"/>
          <w:szCs w:val="28"/>
        </w:rPr>
      </w:pPr>
      <w:bookmarkStart w:id="0" w:name="_GoBack"/>
      <w:r w:rsidRPr="009C4251">
        <w:rPr>
          <w:rFonts w:eastAsiaTheme="minorEastAsia"/>
          <w:bCs/>
          <w:sz w:val="28"/>
          <w:szCs w:val="28"/>
        </w:rPr>
        <w:t>Об утверждении основных направлений</w:t>
      </w:r>
      <w:r w:rsidR="00924A3A" w:rsidRPr="00143D7D">
        <w:rPr>
          <w:rFonts w:eastAsiaTheme="minorEastAsia"/>
          <w:sz w:val="28"/>
          <w:szCs w:val="28"/>
          <w:lang w:eastAsia="en-US"/>
        </w:rPr>
        <w:t xml:space="preserve"> бюджетной</w:t>
      </w:r>
      <w:r w:rsidR="00924A3A">
        <w:rPr>
          <w:rFonts w:eastAsiaTheme="minorEastAsia"/>
          <w:sz w:val="28"/>
          <w:szCs w:val="28"/>
          <w:lang w:eastAsia="en-US"/>
        </w:rPr>
        <w:t xml:space="preserve">, </w:t>
      </w:r>
      <w:r w:rsidR="00924A3A" w:rsidRPr="00143D7D">
        <w:rPr>
          <w:rFonts w:eastAsiaTheme="minorEastAsia"/>
          <w:sz w:val="28"/>
          <w:szCs w:val="28"/>
          <w:lang w:eastAsia="en-US"/>
        </w:rPr>
        <w:t xml:space="preserve">налоговой и долговой политики </w:t>
      </w:r>
      <w:r w:rsidR="00665E8A">
        <w:rPr>
          <w:rFonts w:eastAsiaTheme="minorEastAsia"/>
          <w:sz w:val="28"/>
          <w:szCs w:val="28"/>
          <w:lang w:eastAsia="en-US"/>
        </w:rPr>
        <w:t xml:space="preserve">Октябрьского сельсовета </w:t>
      </w:r>
      <w:r w:rsidRPr="009C4251">
        <w:rPr>
          <w:rFonts w:eastAsiaTheme="minorEastAsia"/>
          <w:bCs/>
          <w:sz w:val="28"/>
          <w:szCs w:val="28"/>
        </w:rPr>
        <w:t>Куйбышевского района Новосибирской области на 20</w:t>
      </w:r>
      <w:r w:rsidR="00924A3A">
        <w:rPr>
          <w:rFonts w:eastAsiaTheme="minorEastAsia"/>
          <w:bCs/>
          <w:sz w:val="28"/>
          <w:szCs w:val="28"/>
        </w:rPr>
        <w:t>20</w:t>
      </w:r>
      <w:r w:rsidRPr="009C4251">
        <w:rPr>
          <w:rFonts w:eastAsiaTheme="minorEastAsia"/>
          <w:bCs/>
          <w:sz w:val="28"/>
          <w:szCs w:val="28"/>
        </w:rPr>
        <w:t xml:space="preserve"> год и плановый период 20</w:t>
      </w:r>
      <w:r w:rsidR="00924A3A">
        <w:rPr>
          <w:rFonts w:eastAsiaTheme="minorEastAsia"/>
          <w:bCs/>
          <w:sz w:val="28"/>
          <w:szCs w:val="28"/>
        </w:rPr>
        <w:t>21</w:t>
      </w:r>
      <w:r w:rsidRPr="009C4251">
        <w:rPr>
          <w:rFonts w:eastAsiaTheme="minorEastAsia"/>
          <w:bCs/>
          <w:sz w:val="28"/>
          <w:szCs w:val="28"/>
        </w:rPr>
        <w:t xml:space="preserve"> </w:t>
      </w:r>
      <w:r w:rsidR="002B33AD" w:rsidRPr="009C4251">
        <w:rPr>
          <w:rFonts w:eastAsiaTheme="minorEastAsia"/>
          <w:bCs/>
          <w:sz w:val="28"/>
          <w:szCs w:val="28"/>
        </w:rPr>
        <w:t>и 202</w:t>
      </w:r>
      <w:r w:rsidR="00924A3A">
        <w:rPr>
          <w:rFonts w:eastAsiaTheme="minorEastAsia"/>
          <w:bCs/>
          <w:sz w:val="28"/>
          <w:szCs w:val="28"/>
        </w:rPr>
        <w:t>2</w:t>
      </w:r>
      <w:r w:rsidR="002B33AD" w:rsidRPr="009C4251">
        <w:rPr>
          <w:rFonts w:eastAsiaTheme="minorEastAsia"/>
          <w:bCs/>
          <w:sz w:val="28"/>
          <w:szCs w:val="28"/>
        </w:rPr>
        <w:t xml:space="preserve"> </w:t>
      </w:r>
      <w:r w:rsidRPr="009C4251">
        <w:rPr>
          <w:rFonts w:eastAsiaTheme="minorEastAsia"/>
          <w:bCs/>
          <w:sz w:val="28"/>
          <w:szCs w:val="28"/>
        </w:rPr>
        <w:t>год</w:t>
      </w:r>
      <w:r w:rsidR="00BF41FE">
        <w:rPr>
          <w:rFonts w:eastAsiaTheme="minorEastAsia"/>
          <w:bCs/>
          <w:sz w:val="28"/>
          <w:szCs w:val="28"/>
        </w:rPr>
        <w:t>ов</w:t>
      </w:r>
    </w:p>
    <w:bookmarkEnd w:id="0"/>
    <w:p w:rsidR="00951EF5" w:rsidRDefault="00951EF5" w:rsidP="00B62890">
      <w:pPr>
        <w:tabs>
          <w:tab w:val="left" w:pos="426"/>
        </w:tabs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В соответствии со статьей 6 </w:t>
      </w:r>
      <w:r w:rsidR="009C4251">
        <w:rPr>
          <w:bCs/>
          <w:sz w:val="28"/>
        </w:rPr>
        <w:t>Положения о бюджетном процессе в</w:t>
      </w:r>
      <w:r w:rsidR="00665E8A">
        <w:rPr>
          <w:bCs/>
          <w:sz w:val="28"/>
        </w:rPr>
        <w:t xml:space="preserve"> Октябрьском сельсовете</w:t>
      </w:r>
      <w:r w:rsidR="009C4251">
        <w:rPr>
          <w:bCs/>
          <w:sz w:val="28"/>
        </w:rPr>
        <w:t>, утвержденного р</w:t>
      </w:r>
      <w:r w:rsidR="0013778F">
        <w:rPr>
          <w:bCs/>
          <w:sz w:val="28"/>
        </w:rPr>
        <w:t>ешени</w:t>
      </w:r>
      <w:r w:rsidR="009C4251">
        <w:rPr>
          <w:bCs/>
          <w:sz w:val="28"/>
        </w:rPr>
        <w:t>ем</w:t>
      </w:r>
      <w:r w:rsidR="00032233">
        <w:rPr>
          <w:bCs/>
          <w:sz w:val="28"/>
        </w:rPr>
        <w:t xml:space="preserve"> </w:t>
      </w:r>
      <w:r w:rsidR="00665E8A">
        <w:rPr>
          <w:bCs/>
          <w:sz w:val="28"/>
        </w:rPr>
        <w:t xml:space="preserve">сорок третьей сессией </w:t>
      </w:r>
      <w:r w:rsidR="0013778F">
        <w:rPr>
          <w:bCs/>
          <w:sz w:val="28"/>
        </w:rPr>
        <w:t xml:space="preserve">Совета депутатов </w:t>
      </w:r>
      <w:r w:rsidR="00665E8A">
        <w:rPr>
          <w:bCs/>
          <w:sz w:val="28"/>
        </w:rPr>
        <w:t>Октябрьского сельсовета Куйбышевского района от 22.07.2015</w:t>
      </w:r>
      <w:r w:rsidR="0013778F">
        <w:rPr>
          <w:bCs/>
          <w:sz w:val="28"/>
        </w:rPr>
        <w:t xml:space="preserve"> года</w:t>
      </w:r>
      <w:r w:rsidR="00032233">
        <w:rPr>
          <w:bCs/>
          <w:sz w:val="28"/>
        </w:rPr>
        <w:t xml:space="preserve"> и постановлением администрации </w:t>
      </w:r>
      <w:r w:rsidR="00665E8A">
        <w:rPr>
          <w:bCs/>
          <w:sz w:val="28"/>
        </w:rPr>
        <w:t xml:space="preserve">Октябрьского сельсовета </w:t>
      </w:r>
      <w:r w:rsidR="00032233">
        <w:rPr>
          <w:bCs/>
          <w:sz w:val="28"/>
        </w:rPr>
        <w:t>Куйбышевс</w:t>
      </w:r>
      <w:r w:rsidR="00665E8A">
        <w:rPr>
          <w:bCs/>
          <w:sz w:val="28"/>
        </w:rPr>
        <w:t>кого района № 117/1</w:t>
      </w:r>
      <w:r w:rsidR="00501113">
        <w:rPr>
          <w:bCs/>
          <w:sz w:val="28"/>
        </w:rPr>
        <w:t xml:space="preserve"> от 26.07.2019</w:t>
      </w:r>
      <w:r w:rsidR="009C4251">
        <w:rPr>
          <w:bCs/>
          <w:sz w:val="28"/>
        </w:rPr>
        <w:t xml:space="preserve"> </w:t>
      </w:r>
      <w:r w:rsidR="00032233">
        <w:rPr>
          <w:bCs/>
          <w:sz w:val="28"/>
        </w:rPr>
        <w:t>«</w:t>
      </w:r>
      <w:r w:rsidR="00501113" w:rsidRPr="00501113">
        <w:rPr>
          <w:bCs/>
          <w:sz w:val="28"/>
        </w:rPr>
        <w:t>О порядке и сроках составления проекта бюджета Октябрьского сельсовета Куйбышевского района Новосибирской области на очередной финансовый год и плановый период и порядке подготовки документов и материалов, представляемых в Совет депутатов Октябрьского сельсовета Куйбышевского района Новосибирской области одновременно с проектом бюджета Октябрьского сельсовета Куйбышевского района Новосибирской области</w:t>
      </w:r>
      <w:r w:rsidR="00032233">
        <w:rPr>
          <w:bCs/>
          <w:sz w:val="28"/>
        </w:rPr>
        <w:t>»</w:t>
      </w:r>
      <w:r w:rsidR="00173FB8">
        <w:rPr>
          <w:bCs/>
          <w:sz w:val="28"/>
        </w:rPr>
        <w:t xml:space="preserve">, администрация </w:t>
      </w:r>
      <w:r w:rsidR="00665E8A">
        <w:rPr>
          <w:bCs/>
          <w:sz w:val="28"/>
        </w:rPr>
        <w:t xml:space="preserve">Октябрьского сельсовета </w:t>
      </w:r>
    </w:p>
    <w:p w:rsidR="00951EF5" w:rsidRPr="00665E8A" w:rsidRDefault="00173FB8" w:rsidP="00B62890">
      <w:pPr>
        <w:ind w:firstLine="709"/>
        <w:jc w:val="both"/>
        <w:rPr>
          <w:b/>
          <w:bCs/>
          <w:sz w:val="28"/>
        </w:rPr>
      </w:pPr>
      <w:r w:rsidRPr="00665E8A">
        <w:rPr>
          <w:b/>
          <w:bCs/>
          <w:sz w:val="28"/>
        </w:rPr>
        <w:t>ПОСТАНОВЛЯЕТ:</w:t>
      </w:r>
      <w:r w:rsidR="00951EF5" w:rsidRPr="00665E8A">
        <w:rPr>
          <w:b/>
          <w:bCs/>
          <w:sz w:val="28"/>
        </w:rPr>
        <w:t xml:space="preserve"> </w:t>
      </w:r>
    </w:p>
    <w:p w:rsidR="00951EF5" w:rsidRDefault="00951EF5" w:rsidP="00B62890">
      <w:pPr>
        <w:pStyle w:val="a6"/>
        <w:numPr>
          <w:ilvl w:val="0"/>
          <w:numId w:val="1"/>
        </w:numPr>
        <w:ind w:left="0" w:firstLine="709"/>
        <w:jc w:val="both"/>
        <w:rPr>
          <w:bCs/>
          <w:sz w:val="28"/>
        </w:rPr>
      </w:pPr>
      <w:r w:rsidRPr="00032233">
        <w:rPr>
          <w:bCs/>
          <w:sz w:val="28"/>
        </w:rPr>
        <w:t xml:space="preserve">Утвердить </w:t>
      </w:r>
      <w:r w:rsidR="007D28DB">
        <w:rPr>
          <w:bCs/>
          <w:sz w:val="28"/>
        </w:rPr>
        <w:t>основные направления</w:t>
      </w:r>
      <w:r w:rsidR="00924A3A">
        <w:rPr>
          <w:bCs/>
          <w:sz w:val="28"/>
        </w:rPr>
        <w:t xml:space="preserve"> бюджетной,</w:t>
      </w:r>
      <w:r w:rsidR="000B5568">
        <w:rPr>
          <w:bCs/>
          <w:sz w:val="28"/>
        </w:rPr>
        <w:t xml:space="preserve"> </w:t>
      </w:r>
      <w:r w:rsidRPr="00032233">
        <w:rPr>
          <w:bCs/>
          <w:sz w:val="28"/>
        </w:rPr>
        <w:t xml:space="preserve">налоговой </w:t>
      </w:r>
      <w:r w:rsidR="00924A3A">
        <w:rPr>
          <w:bCs/>
          <w:sz w:val="28"/>
        </w:rPr>
        <w:t xml:space="preserve">и долговой </w:t>
      </w:r>
      <w:r w:rsidRPr="00032233">
        <w:rPr>
          <w:bCs/>
          <w:sz w:val="28"/>
        </w:rPr>
        <w:t xml:space="preserve">политики </w:t>
      </w:r>
      <w:r w:rsidR="00665E8A">
        <w:rPr>
          <w:bCs/>
          <w:sz w:val="28"/>
        </w:rPr>
        <w:t xml:space="preserve">Октябрьского сельсовета </w:t>
      </w:r>
      <w:r w:rsidRPr="00032233">
        <w:rPr>
          <w:bCs/>
          <w:sz w:val="28"/>
        </w:rPr>
        <w:t>Куйбышевского района Новосибирской области на 20</w:t>
      </w:r>
      <w:r w:rsidR="00924A3A">
        <w:rPr>
          <w:bCs/>
          <w:sz w:val="28"/>
        </w:rPr>
        <w:t>20 год и плановый период 2021</w:t>
      </w:r>
      <w:r w:rsidR="001C28D2">
        <w:rPr>
          <w:bCs/>
          <w:sz w:val="28"/>
        </w:rPr>
        <w:t xml:space="preserve"> и</w:t>
      </w:r>
      <w:r w:rsidRPr="00032233">
        <w:rPr>
          <w:bCs/>
          <w:sz w:val="28"/>
        </w:rPr>
        <w:t xml:space="preserve"> 20</w:t>
      </w:r>
      <w:r w:rsidR="000B5568">
        <w:rPr>
          <w:bCs/>
          <w:sz w:val="28"/>
        </w:rPr>
        <w:t>2</w:t>
      </w:r>
      <w:r w:rsidR="00924A3A">
        <w:rPr>
          <w:bCs/>
          <w:sz w:val="28"/>
        </w:rPr>
        <w:t>2</w:t>
      </w:r>
      <w:r w:rsidR="000B5568">
        <w:rPr>
          <w:bCs/>
          <w:sz w:val="28"/>
        </w:rPr>
        <w:t xml:space="preserve"> год</w:t>
      </w:r>
      <w:r w:rsidR="00BF41FE">
        <w:rPr>
          <w:bCs/>
          <w:sz w:val="28"/>
        </w:rPr>
        <w:t>ов</w:t>
      </w:r>
      <w:r w:rsidR="007D28DB">
        <w:rPr>
          <w:bCs/>
          <w:sz w:val="28"/>
        </w:rPr>
        <w:t>.</w:t>
      </w:r>
    </w:p>
    <w:p w:rsidR="000B57EB" w:rsidRPr="00501113" w:rsidRDefault="00665E8A" w:rsidP="00501113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501113">
        <w:rPr>
          <w:sz w:val="28"/>
          <w:szCs w:val="28"/>
        </w:rPr>
        <w:t>П</w:t>
      </w:r>
      <w:r w:rsidR="000B57EB" w:rsidRPr="00501113">
        <w:rPr>
          <w:sz w:val="28"/>
          <w:szCs w:val="28"/>
        </w:rPr>
        <w:t>ри осуществлении планирования расходов и обо</w:t>
      </w:r>
      <w:r w:rsidRPr="00501113">
        <w:rPr>
          <w:sz w:val="28"/>
          <w:szCs w:val="28"/>
        </w:rPr>
        <w:t xml:space="preserve">снования бюджетных ассигнований </w:t>
      </w:r>
      <w:r w:rsidR="000B57EB" w:rsidRPr="00501113">
        <w:rPr>
          <w:sz w:val="28"/>
          <w:szCs w:val="28"/>
        </w:rPr>
        <w:t>бюдж</w:t>
      </w:r>
      <w:r w:rsidR="00A074A2" w:rsidRPr="00501113">
        <w:rPr>
          <w:sz w:val="28"/>
          <w:szCs w:val="28"/>
        </w:rPr>
        <w:t xml:space="preserve">ета </w:t>
      </w:r>
      <w:r w:rsidRPr="00501113">
        <w:rPr>
          <w:sz w:val="28"/>
          <w:szCs w:val="28"/>
        </w:rPr>
        <w:t xml:space="preserve">Октябрьского сельсовета </w:t>
      </w:r>
      <w:r w:rsidR="00A074A2" w:rsidRPr="00501113">
        <w:rPr>
          <w:sz w:val="28"/>
          <w:szCs w:val="28"/>
        </w:rPr>
        <w:t>Куйбышевского района на 20</w:t>
      </w:r>
      <w:r w:rsidR="00924A3A" w:rsidRPr="00501113">
        <w:rPr>
          <w:sz w:val="28"/>
          <w:szCs w:val="28"/>
        </w:rPr>
        <w:t>20</w:t>
      </w:r>
      <w:r w:rsidR="000B57EB" w:rsidRPr="00501113">
        <w:rPr>
          <w:sz w:val="28"/>
          <w:szCs w:val="28"/>
        </w:rPr>
        <w:t xml:space="preserve"> год и плановый период 20</w:t>
      </w:r>
      <w:r w:rsidR="00A074A2" w:rsidRPr="00501113">
        <w:rPr>
          <w:sz w:val="28"/>
          <w:szCs w:val="28"/>
        </w:rPr>
        <w:t>2</w:t>
      </w:r>
      <w:r w:rsidR="00924A3A" w:rsidRPr="00501113">
        <w:rPr>
          <w:sz w:val="28"/>
          <w:szCs w:val="28"/>
        </w:rPr>
        <w:t>1</w:t>
      </w:r>
      <w:r w:rsidR="000B57EB" w:rsidRPr="00501113">
        <w:rPr>
          <w:sz w:val="28"/>
          <w:szCs w:val="28"/>
        </w:rPr>
        <w:t xml:space="preserve"> и 202</w:t>
      </w:r>
      <w:r w:rsidR="00924A3A" w:rsidRPr="00501113">
        <w:rPr>
          <w:sz w:val="28"/>
          <w:szCs w:val="28"/>
        </w:rPr>
        <w:t>2</w:t>
      </w:r>
      <w:r w:rsidR="000B57EB" w:rsidRPr="00501113">
        <w:rPr>
          <w:sz w:val="28"/>
          <w:szCs w:val="28"/>
        </w:rPr>
        <w:t xml:space="preserve"> год</w:t>
      </w:r>
      <w:r w:rsidR="00BF41FE" w:rsidRPr="00501113">
        <w:rPr>
          <w:sz w:val="28"/>
          <w:szCs w:val="28"/>
        </w:rPr>
        <w:t>ов</w:t>
      </w:r>
      <w:r w:rsidR="000B57EB" w:rsidRPr="00501113">
        <w:rPr>
          <w:sz w:val="28"/>
          <w:szCs w:val="28"/>
        </w:rPr>
        <w:t xml:space="preserve"> руководствоваться Основными направлениями бюджетной</w:t>
      </w:r>
      <w:r w:rsidR="00924A3A" w:rsidRPr="00501113">
        <w:rPr>
          <w:sz w:val="28"/>
          <w:szCs w:val="28"/>
        </w:rPr>
        <w:t xml:space="preserve">, </w:t>
      </w:r>
      <w:r w:rsidR="000B57EB" w:rsidRPr="00501113">
        <w:rPr>
          <w:sz w:val="28"/>
          <w:szCs w:val="28"/>
        </w:rPr>
        <w:t xml:space="preserve"> налоговой</w:t>
      </w:r>
      <w:r w:rsidR="00924A3A" w:rsidRPr="00501113">
        <w:rPr>
          <w:sz w:val="28"/>
          <w:szCs w:val="28"/>
        </w:rPr>
        <w:t xml:space="preserve"> и долговой </w:t>
      </w:r>
      <w:r w:rsidR="000B57EB" w:rsidRPr="00501113">
        <w:rPr>
          <w:sz w:val="28"/>
          <w:szCs w:val="28"/>
        </w:rPr>
        <w:t>политики.</w:t>
      </w:r>
    </w:p>
    <w:p w:rsidR="00501113" w:rsidRPr="00501113" w:rsidRDefault="00501113" w:rsidP="00FF1E78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 постановление администрации Октябрьского сельсовета «</w:t>
      </w:r>
      <w:r w:rsidR="00FF1E78" w:rsidRPr="00FF1E78">
        <w:rPr>
          <w:sz w:val="28"/>
          <w:szCs w:val="28"/>
        </w:rPr>
        <w:t>Об утверждении основных направлений бюджетной, налоговой и долговой политики Октябрьского сельсовета Куйбышевского района Новосибирской области на 2020 год и плановый период 2021 и 2022 годов</w:t>
      </w:r>
      <w:r w:rsidR="00FF1E78">
        <w:rPr>
          <w:sz w:val="28"/>
          <w:szCs w:val="28"/>
        </w:rPr>
        <w:t>» № 169 от 27.11.2019  г.</w:t>
      </w:r>
    </w:p>
    <w:p w:rsidR="00173FB8" w:rsidRDefault="00501113" w:rsidP="00B628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0975">
        <w:rPr>
          <w:sz w:val="28"/>
          <w:szCs w:val="28"/>
        </w:rPr>
        <w:t xml:space="preserve">. </w:t>
      </w:r>
      <w:r w:rsidR="00665E8A">
        <w:rPr>
          <w:sz w:val="28"/>
          <w:szCs w:val="28"/>
        </w:rPr>
        <w:t>О</w:t>
      </w:r>
      <w:r w:rsidR="00173FB8">
        <w:rPr>
          <w:sz w:val="28"/>
          <w:szCs w:val="28"/>
        </w:rPr>
        <w:t>публиковать настоящее пос</w:t>
      </w:r>
      <w:r w:rsidR="00E80405">
        <w:rPr>
          <w:sz w:val="28"/>
          <w:szCs w:val="28"/>
        </w:rPr>
        <w:t>тановление в периодическом</w:t>
      </w:r>
      <w:r w:rsidR="00173FB8">
        <w:rPr>
          <w:sz w:val="28"/>
          <w:szCs w:val="28"/>
        </w:rPr>
        <w:t xml:space="preserve"> печатном издании орган</w:t>
      </w:r>
      <w:r w:rsidR="00835E68">
        <w:rPr>
          <w:sz w:val="28"/>
          <w:szCs w:val="28"/>
        </w:rPr>
        <w:t>а</w:t>
      </w:r>
      <w:r w:rsidR="00173FB8">
        <w:rPr>
          <w:sz w:val="28"/>
          <w:szCs w:val="28"/>
        </w:rPr>
        <w:t xml:space="preserve"> местного самоуправления </w:t>
      </w:r>
      <w:r w:rsidR="00665E8A">
        <w:rPr>
          <w:sz w:val="28"/>
          <w:szCs w:val="28"/>
        </w:rPr>
        <w:t>«Сельский</w:t>
      </w:r>
      <w:r w:rsidR="00173FB8">
        <w:rPr>
          <w:sz w:val="28"/>
          <w:szCs w:val="28"/>
        </w:rPr>
        <w:t xml:space="preserve"> вестник»</w:t>
      </w:r>
    </w:p>
    <w:p w:rsidR="00173FB8" w:rsidRPr="00FF1E78" w:rsidRDefault="00501113" w:rsidP="00FF1E78">
      <w:pPr>
        <w:ind w:firstLine="709"/>
        <w:jc w:val="both"/>
        <w:rPr>
          <w:bCs/>
          <w:sz w:val="28"/>
        </w:rPr>
      </w:pPr>
      <w:r>
        <w:rPr>
          <w:sz w:val="28"/>
          <w:szCs w:val="28"/>
        </w:rPr>
        <w:t>5</w:t>
      </w:r>
      <w:r w:rsidR="00173FB8">
        <w:rPr>
          <w:sz w:val="28"/>
          <w:szCs w:val="28"/>
        </w:rPr>
        <w:t xml:space="preserve">.   </w:t>
      </w:r>
      <w:r w:rsidR="00032233" w:rsidRPr="005F04AE">
        <w:rPr>
          <w:sz w:val="28"/>
          <w:szCs w:val="28"/>
        </w:rPr>
        <w:t xml:space="preserve">Контроль за исполнением настоящего </w:t>
      </w:r>
      <w:r w:rsidR="00173FB8">
        <w:rPr>
          <w:sz w:val="28"/>
          <w:szCs w:val="28"/>
        </w:rPr>
        <w:t>постановления</w:t>
      </w:r>
      <w:r w:rsidR="005F04AE" w:rsidRPr="005F04AE">
        <w:rPr>
          <w:sz w:val="28"/>
          <w:szCs w:val="28"/>
        </w:rPr>
        <w:t xml:space="preserve"> </w:t>
      </w:r>
      <w:r w:rsidR="00665E8A">
        <w:rPr>
          <w:sz w:val="28"/>
          <w:szCs w:val="28"/>
        </w:rPr>
        <w:t>оставляю за собой.</w:t>
      </w:r>
    </w:p>
    <w:p w:rsidR="00173FB8" w:rsidRDefault="00173FB8" w:rsidP="00B62890">
      <w:pPr>
        <w:rPr>
          <w:sz w:val="28"/>
          <w:szCs w:val="28"/>
        </w:rPr>
      </w:pPr>
    </w:p>
    <w:p w:rsidR="00665E8A" w:rsidRPr="00FF1E78" w:rsidRDefault="0049739C" w:rsidP="00FF1E78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0B556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F1E78">
        <w:rPr>
          <w:sz w:val="28"/>
          <w:szCs w:val="28"/>
        </w:rPr>
        <w:t>Октябрьско</w:t>
      </w:r>
      <w:r w:rsidR="00665E8A">
        <w:rPr>
          <w:sz w:val="28"/>
          <w:szCs w:val="28"/>
        </w:rPr>
        <w:t>го сельсовета                                                             А.Д. Бу</w:t>
      </w:r>
      <w:r w:rsidR="00FF1E78">
        <w:rPr>
          <w:sz w:val="28"/>
          <w:szCs w:val="28"/>
        </w:rPr>
        <w:t>рдыко</w:t>
      </w:r>
    </w:p>
    <w:p w:rsidR="00665E8A" w:rsidRDefault="00665E8A" w:rsidP="003B03D1">
      <w:pPr>
        <w:pStyle w:val="1"/>
        <w:ind w:left="5954" w:firstLine="0"/>
        <w:jc w:val="center"/>
      </w:pPr>
    </w:p>
    <w:p w:rsidR="003B03D1" w:rsidRPr="00C71A25" w:rsidRDefault="003B03D1" w:rsidP="003B03D1">
      <w:pPr>
        <w:pStyle w:val="1"/>
        <w:ind w:left="5954" w:firstLine="0"/>
        <w:jc w:val="center"/>
      </w:pPr>
      <w:r w:rsidRPr="00C71A25">
        <w:t>УТВЕРЖДЕНЫ</w:t>
      </w:r>
    </w:p>
    <w:p w:rsidR="003B03D1" w:rsidRDefault="00E07F7A" w:rsidP="003B03D1">
      <w:pPr>
        <w:pStyle w:val="1"/>
        <w:ind w:left="5954" w:firstLine="0"/>
        <w:jc w:val="center"/>
      </w:pPr>
      <w:r>
        <w:t>п</w:t>
      </w:r>
      <w:r w:rsidR="00722D17">
        <w:t>остановлением</w:t>
      </w:r>
      <w:r w:rsidR="003B03D1" w:rsidRPr="00C71A25">
        <w:t xml:space="preserve"> </w:t>
      </w:r>
      <w:r w:rsidR="000B57EB">
        <w:t>а</w:t>
      </w:r>
      <w:r w:rsidR="003B03D1">
        <w:t xml:space="preserve">дминистрации </w:t>
      </w:r>
    </w:p>
    <w:p w:rsidR="00FF1E78" w:rsidRDefault="00FF1E78" w:rsidP="003B03D1">
      <w:pPr>
        <w:pStyle w:val="1"/>
        <w:ind w:left="5954" w:firstLine="0"/>
        <w:jc w:val="center"/>
      </w:pPr>
      <w:r>
        <w:t>Октябрьского сельсовета</w:t>
      </w:r>
    </w:p>
    <w:p w:rsidR="003B03D1" w:rsidRPr="00530F36" w:rsidRDefault="003B03D1" w:rsidP="003B03D1">
      <w:pPr>
        <w:pStyle w:val="1"/>
        <w:ind w:left="5954" w:firstLine="0"/>
        <w:jc w:val="center"/>
      </w:pPr>
      <w:r>
        <w:t>Куйбышевского района</w:t>
      </w:r>
    </w:p>
    <w:p w:rsidR="003B03D1" w:rsidRDefault="003B03D1" w:rsidP="003B03D1">
      <w:pPr>
        <w:pStyle w:val="1"/>
        <w:ind w:left="5954" w:firstLine="0"/>
        <w:jc w:val="center"/>
      </w:pPr>
      <w:r>
        <w:t xml:space="preserve">от </w:t>
      </w:r>
      <w:r w:rsidR="00FF1E78">
        <w:t>12.12</w:t>
      </w:r>
      <w:r w:rsidR="00E07F7A">
        <w:t>.</w:t>
      </w:r>
      <w:r>
        <w:t>201</w:t>
      </w:r>
      <w:r w:rsidR="00924A3A">
        <w:t>9</w:t>
      </w:r>
      <w:r>
        <w:t>г.</w:t>
      </w:r>
      <w:r w:rsidR="002D0F33">
        <w:t xml:space="preserve">  № </w:t>
      </w:r>
      <w:r w:rsidR="00FF1E78">
        <w:t>172</w:t>
      </w:r>
    </w:p>
    <w:p w:rsidR="003B03D1" w:rsidRPr="00C71A25" w:rsidRDefault="003B03D1" w:rsidP="003B03D1">
      <w:pPr>
        <w:pStyle w:val="1"/>
        <w:ind w:firstLine="0"/>
      </w:pPr>
    </w:p>
    <w:p w:rsidR="003B03D1" w:rsidRPr="00C71A25" w:rsidRDefault="003B03D1" w:rsidP="003B03D1">
      <w:pPr>
        <w:tabs>
          <w:tab w:val="left" w:pos="63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03D1" w:rsidRDefault="003B03D1" w:rsidP="002D0F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540B3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7D5061" w:rsidRDefault="00924A3A" w:rsidP="00FF1E7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бюджетной и </w:t>
      </w:r>
      <w:r w:rsidR="003B03D1">
        <w:rPr>
          <w:rFonts w:ascii="Times New Roman" w:hAnsi="Times New Roman" w:cs="Times New Roman"/>
          <w:sz w:val="28"/>
          <w:szCs w:val="28"/>
        </w:rPr>
        <w:t>налоговой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3D1" w:rsidRPr="006540B3">
        <w:rPr>
          <w:rFonts w:ascii="Times New Roman" w:hAnsi="Times New Roman" w:cs="Times New Roman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E78">
        <w:rPr>
          <w:rFonts w:ascii="Times New Roman" w:hAnsi="Times New Roman" w:cs="Times New Roman"/>
          <w:sz w:val="28"/>
          <w:szCs w:val="28"/>
        </w:rPr>
        <w:t xml:space="preserve">Октябрьского сельсовета </w:t>
      </w:r>
      <w:r w:rsidR="002D0F33">
        <w:rPr>
          <w:rFonts w:ascii="Times New Roman" w:hAnsi="Times New Roman" w:cs="Times New Roman"/>
          <w:sz w:val="28"/>
          <w:szCs w:val="28"/>
        </w:rPr>
        <w:t>К</w:t>
      </w:r>
      <w:r w:rsidR="003B03D1">
        <w:rPr>
          <w:rFonts w:ascii="Times New Roman" w:hAnsi="Times New Roman" w:cs="Times New Roman"/>
          <w:sz w:val="28"/>
          <w:szCs w:val="28"/>
        </w:rPr>
        <w:t>уйбышевского района</w:t>
      </w:r>
      <w:r w:rsidR="002D0F33">
        <w:rPr>
          <w:rFonts w:ascii="Times New Roman" w:hAnsi="Times New Roman" w:cs="Times New Roman"/>
          <w:sz w:val="28"/>
          <w:szCs w:val="28"/>
        </w:rPr>
        <w:t xml:space="preserve"> </w:t>
      </w:r>
      <w:r w:rsidR="003B03D1">
        <w:rPr>
          <w:rFonts w:ascii="Times New Roman" w:hAnsi="Times New Roman" w:cs="Times New Roman"/>
          <w:sz w:val="28"/>
          <w:szCs w:val="28"/>
        </w:rPr>
        <w:t>Н</w:t>
      </w:r>
      <w:r w:rsidR="003B03D1" w:rsidRPr="006540B3">
        <w:rPr>
          <w:rFonts w:ascii="Times New Roman" w:hAnsi="Times New Roman" w:cs="Times New Roman"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3D1" w:rsidRPr="006540B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B03D1" w:rsidRPr="006540B3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</w:p>
    <w:p w:rsidR="003B03D1" w:rsidRPr="006540B3" w:rsidRDefault="003B03D1" w:rsidP="002D0F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540B3">
        <w:rPr>
          <w:rFonts w:ascii="Times New Roman" w:hAnsi="Times New Roman" w:cs="Times New Roman"/>
          <w:sz w:val="28"/>
          <w:szCs w:val="28"/>
        </w:rPr>
        <w:t>20</w:t>
      </w:r>
      <w:r w:rsidR="00A074A2">
        <w:rPr>
          <w:rFonts w:ascii="Times New Roman" w:hAnsi="Times New Roman" w:cs="Times New Roman"/>
          <w:sz w:val="28"/>
          <w:szCs w:val="28"/>
        </w:rPr>
        <w:t>2</w:t>
      </w:r>
      <w:r w:rsidR="00924A3A">
        <w:rPr>
          <w:rFonts w:ascii="Times New Roman" w:hAnsi="Times New Roman" w:cs="Times New Roman"/>
          <w:sz w:val="28"/>
          <w:szCs w:val="28"/>
        </w:rPr>
        <w:t>1</w:t>
      </w:r>
      <w:r w:rsidRPr="006540B3">
        <w:rPr>
          <w:rFonts w:ascii="Times New Roman" w:hAnsi="Times New Roman" w:cs="Times New Roman"/>
          <w:sz w:val="28"/>
          <w:szCs w:val="28"/>
        </w:rPr>
        <w:t xml:space="preserve"> и 20</w:t>
      </w:r>
      <w:r w:rsidR="002D0F33">
        <w:rPr>
          <w:rFonts w:ascii="Times New Roman" w:hAnsi="Times New Roman" w:cs="Times New Roman"/>
          <w:sz w:val="28"/>
          <w:szCs w:val="28"/>
        </w:rPr>
        <w:t>2</w:t>
      </w:r>
      <w:r w:rsidR="00924A3A">
        <w:rPr>
          <w:rFonts w:ascii="Times New Roman" w:hAnsi="Times New Roman" w:cs="Times New Roman"/>
          <w:sz w:val="28"/>
          <w:szCs w:val="28"/>
        </w:rPr>
        <w:t>2</w:t>
      </w:r>
      <w:r w:rsidRPr="006540B3">
        <w:rPr>
          <w:rFonts w:ascii="Times New Roman" w:hAnsi="Times New Roman" w:cs="Times New Roman"/>
          <w:sz w:val="28"/>
          <w:szCs w:val="28"/>
        </w:rPr>
        <w:t xml:space="preserve"> год</w:t>
      </w:r>
      <w:r w:rsidR="00924A3A">
        <w:rPr>
          <w:rFonts w:ascii="Times New Roman" w:hAnsi="Times New Roman" w:cs="Times New Roman"/>
          <w:sz w:val="28"/>
          <w:szCs w:val="28"/>
        </w:rPr>
        <w:t>ов</w:t>
      </w:r>
    </w:p>
    <w:p w:rsidR="003B03D1" w:rsidRDefault="003B03D1" w:rsidP="003B03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03D1" w:rsidRPr="006540B3" w:rsidRDefault="003B03D1" w:rsidP="003B03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03D1" w:rsidRPr="00A80282" w:rsidRDefault="003B03D1" w:rsidP="003B03D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80282">
        <w:rPr>
          <w:b/>
          <w:sz w:val="28"/>
          <w:szCs w:val="28"/>
          <w:lang w:val="en-US"/>
        </w:rPr>
        <w:t>I</w:t>
      </w:r>
      <w:r w:rsidRPr="00A80282">
        <w:rPr>
          <w:b/>
          <w:sz w:val="28"/>
          <w:szCs w:val="28"/>
        </w:rPr>
        <w:t>.</w:t>
      </w:r>
      <w:r w:rsidRPr="00A80282">
        <w:rPr>
          <w:b/>
          <w:sz w:val="28"/>
          <w:szCs w:val="28"/>
          <w:lang w:val="en-US"/>
        </w:rPr>
        <w:t> </w:t>
      </w:r>
      <w:r w:rsidRPr="00A80282">
        <w:rPr>
          <w:b/>
          <w:sz w:val="28"/>
          <w:szCs w:val="28"/>
        </w:rPr>
        <w:t>Общие положения</w:t>
      </w:r>
    </w:p>
    <w:p w:rsidR="003B03D1" w:rsidRPr="006540B3" w:rsidRDefault="003B03D1" w:rsidP="003B03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03D1" w:rsidRPr="006540B3" w:rsidRDefault="003B03D1" w:rsidP="003B03D1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6540B3">
        <w:rPr>
          <w:sz w:val="28"/>
          <w:szCs w:val="28"/>
        </w:rPr>
        <w:t xml:space="preserve">Основные направления </w:t>
      </w:r>
      <w:r>
        <w:rPr>
          <w:sz w:val="28"/>
          <w:szCs w:val="28"/>
        </w:rPr>
        <w:t>бюджетной</w:t>
      </w:r>
      <w:r w:rsidR="002D0F33">
        <w:rPr>
          <w:sz w:val="28"/>
          <w:szCs w:val="28"/>
        </w:rPr>
        <w:t xml:space="preserve"> политики и основные направления нало</w:t>
      </w:r>
      <w:r>
        <w:rPr>
          <w:sz w:val="28"/>
          <w:szCs w:val="28"/>
        </w:rPr>
        <w:t>говой</w:t>
      </w:r>
      <w:r w:rsidRPr="006540B3">
        <w:rPr>
          <w:sz w:val="28"/>
          <w:szCs w:val="28"/>
        </w:rPr>
        <w:t xml:space="preserve"> политики</w:t>
      </w:r>
      <w:r w:rsidR="00FF1E78">
        <w:rPr>
          <w:sz w:val="28"/>
          <w:szCs w:val="28"/>
        </w:rPr>
        <w:t xml:space="preserve"> Октябрьского сельсовета </w:t>
      </w:r>
      <w:r>
        <w:rPr>
          <w:sz w:val="28"/>
          <w:szCs w:val="28"/>
        </w:rPr>
        <w:t xml:space="preserve">Куйбышевского района </w:t>
      </w:r>
      <w:r w:rsidR="007D5061">
        <w:rPr>
          <w:sz w:val="28"/>
          <w:szCs w:val="28"/>
        </w:rPr>
        <w:t>Новосибирской области на 2020</w:t>
      </w:r>
      <w:r w:rsidRPr="006540B3">
        <w:rPr>
          <w:sz w:val="28"/>
          <w:szCs w:val="28"/>
        </w:rPr>
        <w:t xml:space="preserve"> год и плановый пер</w:t>
      </w:r>
      <w:r w:rsidR="002D0F33">
        <w:rPr>
          <w:sz w:val="28"/>
          <w:szCs w:val="28"/>
        </w:rPr>
        <w:t>иод 20</w:t>
      </w:r>
      <w:r w:rsidR="00A074A2">
        <w:rPr>
          <w:sz w:val="28"/>
          <w:szCs w:val="28"/>
        </w:rPr>
        <w:t>2</w:t>
      </w:r>
      <w:r w:rsidR="007D5061">
        <w:rPr>
          <w:sz w:val="28"/>
          <w:szCs w:val="28"/>
        </w:rPr>
        <w:t>1</w:t>
      </w:r>
      <w:r w:rsidR="002D0F33">
        <w:rPr>
          <w:sz w:val="28"/>
          <w:szCs w:val="28"/>
        </w:rPr>
        <w:t xml:space="preserve"> и 202</w:t>
      </w:r>
      <w:r w:rsidR="007D5061">
        <w:rPr>
          <w:sz w:val="28"/>
          <w:szCs w:val="28"/>
        </w:rPr>
        <w:t>2</w:t>
      </w:r>
      <w:r w:rsidR="00173FB8">
        <w:rPr>
          <w:sz w:val="28"/>
          <w:szCs w:val="28"/>
        </w:rPr>
        <w:t xml:space="preserve"> год</w:t>
      </w:r>
      <w:r w:rsidR="00A074A2">
        <w:rPr>
          <w:sz w:val="28"/>
          <w:szCs w:val="28"/>
        </w:rPr>
        <w:t>а</w:t>
      </w:r>
      <w:r>
        <w:rPr>
          <w:sz w:val="28"/>
          <w:szCs w:val="28"/>
        </w:rPr>
        <w:t xml:space="preserve"> (далее – О</w:t>
      </w:r>
      <w:r w:rsidRPr="006540B3">
        <w:rPr>
          <w:sz w:val="28"/>
          <w:szCs w:val="28"/>
        </w:rPr>
        <w:t xml:space="preserve">сновные направления) разработаны в целях формирования задач </w:t>
      </w:r>
      <w:r>
        <w:rPr>
          <w:sz w:val="28"/>
          <w:szCs w:val="28"/>
        </w:rPr>
        <w:t>бюджетной и налоговой</w:t>
      </w:r>
      <w:r w:rsidRPr="006540B3">
        <w:rPr>
          <w:sz w:val="28"/>
          <w:szCs w:val="28"/>
        </w:rPr>
        <w:t xml:space="preserve"> политики на среднесрочный период, условий и подходов, принимаемых при составлении проекта бюджета</w:t>
      </w:r>
      <w:r w:rsidR="00FF1E78">
        <w:rPr>
          <w:sz w:val="28"/>
          <w:szCs w:val="28"/>
        </w:rPr>
        <w:t xml:space="preserve"> Октябрьского сельсовета</w:t>
      </w:r>
      <w:r w:rsidRPr="006540B3">
        <w:rPr>
          <w:sz w:val="28"/>
          <w:szCs w:val="28"/>
        </w:rPr>
        <w:t xml:space="preserve"> </w:t>
      </w:r>
      <w:r w:rsidR="002D0F33">
        <w:rPr>
          <w:sz w:val="28"/>
          <w:szCs w:val="28"/>
        </w:rPr>
        <w:t xml:space="preserve">Куйбышевского района </w:t>
      </w:r>
      <w:r w:rsidRPr="006540B3">
        <w:rPr>
          <w:sz w:val="28"/>
          <w:szCs w:val="28"/>
        </w:rPr>
        <w:t>Новоси</w:t>
      </w:r>
      <w:r w:rsidR="007D5061">
        <w:rPr>
          <w:sz w:val="28"/>
          <w:szCs w:val="28"/>
        </w:rPr>
        <w:t>бирской области на 2020</w:t>
      </w:r>
      <w:r w:rsidRPr="006540B3">
        <w:rPr>
          <w:sz w:val="28"/>
          <w:szCs w:val="28"/>
        </w:rPr>
        <w:t xml:space="preserve"> го</w:t>
      </w:r>
      <w:r w:rsidR="002D0F33">
        <w:rPr>
          <w:sz w:val="28"/>
          <w:szCs w:val="28"/>
        </w:rPr>
        <w:t>д и плановый период 20</w:t>
      </w:r>
      <w:r w:rsidR="00A074A2">
        <w:rPr>
          <w:sz w:val="28"/>
          <w:szCs w:val="28"/>
        </w:rPr>
        <w:t>2</w:t>
      </w:r>
      <w:r w:rsidR="007D5061">
        <w:rPr>
          <w:sz w:val="28"/>
          <w:szCs w:val="28"/>
        </w:rPr>
        <w:t>1</w:t>
      </w:r>
      <w:r>
        <w:rPr>
          <w:sz w:val="28"/>
          <w:szCs w:val="28"/>
        </w:rPr>
        <w:t xml:space="preserve"> и 20</w:t>
      </w:r>
      <w:r w:rsidR="002D0F33">
        <w:rPr>
          <w:sz w:val="28"/>
          <w:szCs w:val="28"/>
        </w:rPr>
        <w:t>2</w:t>
      </w:r>
      <w:r w:rsidR="007D5061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6540B3">
        <w:rPr>
          <w:sz w:val="28"/>
          <w:szCs w:val="28"/>
        </w:rPr>
        <w:t>го</w:t>
      </w:r>
      <w:r>
        <w:rPr>
          <w:sz w:val="28"/>
          <w:szCs w:val="28"/>
        </w:rPr>
        <w:t>д</w:t>
      </w:r>
      <w:r w:rsidR="002D0F33">
        <w:rPr>
          <w:sz w:val="28"/>
          <w:szCs w:val="28"/>
        </w:rPr>
        <w:t>а</w:t>
      </w:r>
      <w:r>
        <w:rPr>
          <w:sz w:val="28"/>
          <w:szCs w:val="28"/>
        </w:rPr>
        <w:t xml:space="preserve"> (далее – районный  бюджет).</w:t>
      </w:r>
    </w:p>
    <w:p w:rsidR="003B03D1" w:rsidRPr="006540B3" w:rsidRDefault="003B03D1" w:rsidP="003B03D1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6540B3">
        <w:rPr>
          <w:sz w:val="28"/>
          <w:szCs w:val="28"/>
        </w:rPr>
        <w:t xml:space="preserve">Разработка </w:t>
      </w:r>
      <w:r w:rsidR="007D5061">
        <w:rPr>
          <w:sz w:val="28"/>
          <w:szCs w:val="28"/>
        </w:rPr>
        <w:t xml:space="preserve">основных направлений </w:t>
      </w:r>
      <w:r w:rsidRPr="006540B3">
        <w:rPr>
          <w:sz w:val="28"/>
          <w:szCs w:val="28"/>
        </w:rPr>
        <w:t xml:space="preserve">осуществлялась с учетом </w:t>
      </w:r>
      <w:r w:rsidR="007D5061">
        <w:rPr>
          <w:sz w:val="28"/>
          <w:szCs w:val="28"/>
        </w:rPr>
        <w:t>сложившейся экономической ситуации в Российской Федерации, Новосибирской области и Куйбышевском районе, а также тенденций её развития</w:t>
      </w:r>
      <w:r w:rsidRPr="006540B3">
        <w:rPr>
          <w:sz w:val="28"/>
          <w:szCs w:val="28"/>
        </w:rPr>
        <w:t>.</w:t>
      </w:r>
    </w:p>
    <w:p w:rsidR="003B03D1" w:rsidRPr="006540B3" w:rsidRDefault="003B03D1" w:rsidP="003B03D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B03D1" w:rsidRPr="00A80282" w:rsidRDefault="003B03D1" w:rsidP="003B03D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80282">
        <w:rPr>
          <w:b/>
          <w:sz w:val="28"/>
          <w:szCs w:val="28"/>
          <w:lang w:val="en-US"/>
        </w:rPr>
        <w:t>II</w:t>
      </w:r>
      <w:r w:rsidRPr="00A80282">
        <w:rPr>
          <w:b/>
          <w:sz w:val="28"/>
          <w:szCs w:val="28"/>
        </w:rPr>
        <w:t>. Налоговая политика</w:t>
      </w:r>
    </w:p>
    <w:p w:rsidR="003B03D1" w:rsidRPr="006540B3" w:rsidRDefault="003B03D1" w:rsidP="003B03D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23E6E" w:rsidRPr="00992751" w:rsidRDefault="00D23E6E" w:rsidP="00D23E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2751">
        <w:rPr>
          <w:sz w:val="28"/>
          <w:szCs w:val="28"/>
        </w:rPr>
        <w:t>Основными целями налоговой политики явля</w:t>
      </w:r>
      <w:r>
        <w:rPr>
          <w:sz w:val="28"/>
          <w:szCs w:val="28"/>
        </w:rPr>
        <w:t>ю</w:t>
      </w:r>
      <w:r w:rsidRPr="00992751">
        <w:rPr>
          <w:sz w:val="28"/>
          <w:szCs w:val="28"/>
        </w:rPr>
        <w:t>тся обеспечение устойчивости бюджетной системы, создание предсказуемой налоговой системы, направленной на стимулирование деловой активности, рост экономики и инвестиций, упорядочение системы существующих налоговых льгот путем отмены неэффективных льгот, и предоставления льгот, носящих адресный характер.</w:t>
      </w:r>
    </w:p>
    <w:p w:rsidR="008129C6" w:rsidRDefault="008129C6" w:rsidP="003B03D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Для</w:t>
      </w:r>
      <w:r w:rsidR="00FF1E78">
        <w:rPr>
          <w:sz w:val="28"/>
          <w:szCs w:val="28"/>
        </w:rPr>
        <w:t xml:space="preserve"> Октябрьского сельсовета</w:t>
      </w:r>
      <w:r>
        <w:rPr>
          <w:sz w:val="28"/>
          <w:szCs w:val="28"/>
        </w:rPr>
        <w:t>, как и Российской Федерации в целом,</w:t>
      </w:r>
      <w:r w:rsidR="00EB5E16" w:rsidRPr="00992751">
        <w:rPr>
          <w:sz w:val="28"/>
          <w:szCs w:val="28"/>
        </w:rPr>
        <w:t xml:space="preserve"> </w:t>
      </w:r>
      <w:r w:rsidR="00AB5B56">
        <w:rPr>
          <w:sz w:val="28"/>
          <w:szCs w:val="28"/>
        </w:rPr>
        <w:t xml:space="preserve">по итогам </w:t>
      </w:r>
      <w:r w:rsidR="00EB5E16" w:rsidRPr="00992751">
        <w:rPr>
          <w:sz w:val="28"/>
          <w:szCs w:val="28"/>
        </w:rPr>
        <w:t>201</w:t>
      </w:r>
      <w:r w:rsidR="00AB5B56">
        <w:rPr>
          <w:sz w:val="28"/>
          <w:szCs w:val="28"/>
        </w:rPr>
        <w:t>8</w:t>
      </w:r>
      <w:r w:rsidR="00EB5E16" w:rsidRPr="00992751">
        <w:rPr>
          <w:sz w:val="28"/>
          <w:szCs w:val="28"/>
        </w:rPr>
        <w:t xml:space="preserve"> год</w:t>
      </w:r>
      <w:r w:rsidR="00AB5B56">
        <w:rPr>
          <w:sz w:val="28"/>
          <w:szCs w:val="28"/>
        </w:rPr>
        <w:t xml:space="preserve">а социально-экономическое развитие характеризуется стабильным восстановлением. </w:t>
      </w:r>
      <w:r>
        <w:rPr>
          <w:sz w:val="28"/>
          <w:szCs w:val="28"/>
        </w:rPr>
        <w:t>Итогом реализации стабилизационной социально-экономической политики стала выработка и внедрение антикризисных мер, в числе которых импортозамещение, снижение издержек бизнеса, поддержка малого и среднего предпринимательства, а также отдельных отраслей экономики.</w:t>
      </w:r>
    </w:p>
    <w:p w:rsidR="003B03D1" w:rsidRPr="006540B3" w:rsidRDefault="00FA509D" w:rsidP="003B03D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ближайшей трехлетней перспективе приоритетным вектором налоговой политики </w:t>
      </w:r>
      <w:r w:rsidR="00FF1E78">
        <w:rPr>
          <w:sz w:val="28"/>
          <w:szCs w:val="28"/>
        </w:rPr>
        <w:t xml:space="preserve">Октябрьского сельсовета </w:t>
      </w:r>
      <w:r>
        <w:rPr>
          <w:sz w:val="28"/>
          <w:szCs w:val="28"/>
        </w:rPr>
        <w:t xml:space="preserve">Куйбышевского района остаётся обеспечение стабильного социально-экономического развития и сбалансированности бюджета </w:t>
      </w:r>
      <w:r w:rsidR="00FF1E78">
        <w:rPr>
          <w:sz w:val="28"/>
          <w:szCs w:val="28"/>
        </w:rPr>
        <w:lastRenderedPageBreak/>
        <w:t xml:space="preserve">Октябрьского сельсовета </w:t>
      </w:r>
      <w:r>
        <w:rPr>
          <w:sz w:val="28"/>
          <w:szCs w:val="28"/>
        </w:rPr>
        <w:t>Куйбышевского района.</w:t>
      </w:r>
      <w:r w:rsidR="00A10CEA">
        <w:rPr>
          <w:sz w:val="28"/>
          <w:szCs w:val="28"/>
        </w:rPr>
        <w:t xml:space="preserve"> </w:t>
      </w:r>
      <w:r w:rsidR="00063D25">
        <w:rPr>
          <w:sz w:val="28"/>
          <w:szCs w:val="28"/>
        </w:rPr>
        <w:t>Е</w:t>
      </w:r>
      <w:r w:rsidR="00420E83">
        <w:rPr>
          <w:sz w:val="28"/>
          <w:szCs w:val="28"/>
        </w:rPr>
        <w:t>ё</w:t>
      </w:r>
      <w:r w:rsidR="00063D25">
        <w:rPr>
          <w:sz w:val="28"/>
          <w:szCs w:val="28"/>
        </w:rPr>
        <w:t xml:space="preserve"> достижению будет способство</w:t>
      </w:r>
      <w:r w:rsidR="00420E83">
        <w:rPr>
          <w:sz w:val="28"/>
          <w:szCs w:val="28"/>
        </w:rPr>
        <w:t>в</w:t>
      </w:r>
      <w:r w:rsidR="00063D25">
        <w:rPr>
          <w:sz w:val="28"/>
          <w:szCs w:val="28"/>
        </w:rPr>
        <w:t xml:space="preserve">ать </w:t>
      </w:r>
      <w:r w:rsidR="00420E83">
        <w:rPr>
          <w:sz w:val="28"/>
          <w:szCs w:val="28"/>
        </w:rPr>
        <w:t xml:space="preserve">решение ряда задач в </w:t>
      </w:r>
      <w:r w:rsidR="003B03D1" w:rsidRPr="00FA6039">
        <w:rPr>
          <w:sz w:val="28"/>
          <w:szCs w:val="28"/>
        </w:rPr>
        <w:t>следующи</w:t>
      </w:r>
      <w:r w:rsidR="00420E83">
        <w:rPr>
          <w:sz w:val="28"/>
          <w:szCs w:val="28"/>
        </w:rPr>
        <w:t>х</w:t>
      </w:r>
      <w:r w:rsidR="003B03D1" w:rsidRPr="00FA6039">
        <w:rPr>
          <w:sz w:val="28"/>
          <w:szCs w:val="28"/>
        </w:rPr>
        <w:t xml:space="preserve"> направления</w:t>
      </w:r>
      <w:r w:rsidR="00420E83">
        <w:rPr>
          <w:sz w:val="28"/>
          <w:szCs w:val="28"/>
        </w:rPr>
        <w:t>х</w:t>
      </w:r>
      <w:r w:rsidR="003B03D1" w:rsidRPr="00FA6039">
        <w:rPr>
          <w:sz w:val="28"/>
          <w:szCs w:val="28"/>
        </w:rPr>
        <w:t>:</w:t>
      </w:r>
    </w:p>
    <w:p w:rsidR="003B3DD1" w:rsidRDefault="00FA6039" w:rsidP="00A27BC6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3B3DD1">
        <w:rPr>
          <w:sz w:val="28"/>
          <w:szCs w:val="28"/>
        </w:rPr>
        <w:t>Увеличение</w:t>
      </w:r>
      <w:r w:rsidR="003B3DD1" w:rsidRPr="003B3DD1">
        <w:rPr>
          <w:sz w:val="28"/>
          <w:szCs w:val="28"/>
        </w:rPr>
        <w:t xml:space="preserve"> налоговой базы и оптимизация налоговых льгот</w:t>
      </w:r>
      <w:r w:rsidR="003B3DD1">
        <w:rPr>
          <w:sz w:val="28"/>
          <w:szCs w:val="28"/>
        </w:rPr>
        <w:t>.</w:t>
      </w:r>
    </w:p>
    <w:p w:rsidR="00FA055A" w:rsidRDefault="003B3DD1" w:rsidP="003B3DD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27BC6" w:rsidRPr="003B3DD1">
        <w:rPr>
          <w:sz w:val="28"/>
          <w:szCs w:val="28"/>
        </w:rPr>
        <w:t xml:space="preserve">В целях обеспечения устойчивости социально-экономического развития </w:t>
      </w:r>
      <w:r w:rsidR="00FF1E78">
        <w:rPr>
          <w:sz w:val="28"/>
          <w:szCs w:val="28"/>
        </w:rPr>
        <w:t xml:space="preserve">Октябрьского сельсовета </w:t>
      </w:r>
      <w:r w:rsidR="00A27BC6" w:rsidRPr="003B3DD1">
        <w:rPr>
          <w:sz w:val="28"/>
          <w:szCs w:val="28"/>
        </w:rPr>
        <w:t xml:space="preserve">Куйбышевского района основные направления налоговой политики на трехлетнюю перспективу заключаются в продолжении реализации мер, направленных на обеспечение сбалансированности бюджета, увеличение налогового потенциала консолидированного бюджета </w:t>
      </w:r>
      <w:r w:rsidR="00FF1E78">
        <w:rPr>
          <w:sz w:val="28"/>
          <w:szCs w:val="28"/>
        </w:rPr>
        <w:t xml:space="preserve">Октябрьского сельсовета </w:t>
      </w:r>
      <w:r w:rsidR="00A27BC6" w:rsidRPr="003B3DD1">
        <w:rPr>
          <w:sz w:val="28"/>
          <w:szCs w:val="28"/>
        </w:rPr>
        <w:t>Куйбышевского района и повышение уровня собственных доходов.</w:t>
      </w:r>
    </w:p>
    <w:p w:rsidR="003B3DD1" w:rsidRDefault="00FA055A" w:rsidP="003B3DD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7BC6" w:rsidRPr="003B3DD1">
        <w:rPr>
          <w:sz w:val="28"/>
          <w:szCs w:val="28"/>
        </w:rPr>
        <w:t xml:space="preserve"> </w:t>
      </w:r>
      <w:r w:rsidR="003B3DD1">
        <w:rPr>
          <w:sz w:val="28"/>
          <w:szCs w:val="28"/>
        </w:rPr>
        <w:t>Учитывая существенное влияние на доходы бюджета принимаемых решений по установлению налоговых льгот, предоставление новых налоговых преференций должно быть направлено на стимулирование экономического роста и увеличение налоговой базы.</w:t>
      </w:r>
      <w:r w:rsidR="00A10CEA">
        <w:rPr>
          <w:sz w:val="28"/>
          <w:szCs w:val="28"/>
        </w:rPr>
        <w:t xml:space="preserve"> Е</w:t>
      </w:r>
      <w:r w:rsidR="003B3DD1">
        <w:rPr>
          <w:sz w:val="28"/>
          <w:szCs w:val="28"/>
        </w:rPr>
        <w:t>сли цели предоста</w:t>
      </w:r>
      <w:r w:rsidR="00A10CEA">
        <w:rPr>
          <w:sz w:val="28"/>
          <w:szCs w:val="28"/>
        </w:rPr>
        <w:t>вления льгот не были достигнуты необходимо принятие решения об их отмене.</w:t>
      </w:r>
    </w:p>
    <w:p w:rsidR="00185AE0" w:rsidRDefault="00185AE0" w:rsidP="009C33C0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85AE0">
        <w:rPr>
          <w:sz w:val="28"/>
          <w:szCs w:val="28"/>
        </w:rPr>
        <w:t>Повышение собираемости налогов и снижение уровня недоимки.</w:t>
      </w:r>
    </w:p>
    <w:p w:rsidR="00185AE0" w:rsidRDefault="00185AE0" w:rsidP="00185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25FAB">
        <w:rPr>
          <w:sz w:val="28"/>
          <w:szCs w:val="28"/>
        </w:rPr>
        <w:t>2.1.</w:t>
      </w:r>
      <w:r w:rsidR="00A10CEA" w:rsidRPr="00185AE0">
        <w:rPr>
          <w:sz w:val="28"/>
          <w:szCs w:val="28"/>
        </w:rPr>
        <w:t xml:space="preserve">Управлением Федеральной налоговой службы по Новосибирской области совместно с департаментом </w:t>
      </w:r>
      <w:r w:rsidRPr="00185AE0">
        <w:rPr>
          <w:sz w:val="28"/>
          <w:szCs w:val="28"/>
        </w:rPr>
        <w:t>имущества   и земельных отношений Новосибирской области, Управлением Росреестра по Новосибирской области и органами местного самоуправления в Новосибирской области будет продолжено выявление объектов недвижимости, не включенных в Перечень объектов недвижимого имущества, в отношение которых налоговая база по налогу на имущество физических лиц определяется как кадастровая стоимость, уточнение сведений об их правообладателей, внесение их в регистры учёта недвижимости, что позволит вовлечь данные объекты в налоговый оборот и обеспечит справедливые условия исполнения налоговых обязательств собственниками имущества.</w:t>
      </w:r>
    </w:p>
    <w:p w:rsidR="00185AE0" w:rsidRDefault="00185AE0" w:rsidP="00185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25FAB">
        <w:rPr>
          <w:sz w:val="28"/>
          <w:szCs w:val="28"/>
        </w:rPr>
        <w:t>2.2.</w:t>
      </w:r>
      <w:r>
        <w:rPr>
          <w:sz w:val="28"/>
          <w:szCs w:val="28"/>
        </w:rPr>
        <w:t xml:space="preserve">  В связи с отменой с 2021 года системы налогообложения в виде единого налога на вменённый доход по отдельным видам деятельности для налогоплательщиков, уплачивающих единый налог на вменённый доход </w:t>
      </w:r>
      <w:r w:rsidR="007641C4">
        <w:rPr>
          <w:sz w:val="28"/>
          <w:szCs w:val="28"/>
        </w:rPr>
        <w:t>будет осуществляться информирование о возможности применения и особенностях иных налоговых режимов.</w:t>
      </w:r>
    </w:p>
    <w:p w:rsidR="007641C4" w:rsidRDefault="007641C4" w:rsidP="00185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поддержки налогоплательщиков за счет предоставления права применения нового налогового режима принято решение об участии в реализации на территории Новосибирской области пилотного проекта по установлению специального налогового режима «налог на профессиональный доход». Реализация данного налогового режима позволит снизить налоговую нагрузку на отдельные категории индивидуальных предпринимателей, а также легализоваться в правовом поле гражданам, ранее официально не трудоустроенным.</w:t>
      </w:r>
    </w:p>
    <w:p w:rsidR="0042751F" w:rsidRDefault="007641C4" w:rsidP="004275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25FAB">
        <w:rPr>
          <w:sz w:val="28"/>
          <w:szCs w:val="28"/>
        </w:rPr>
        <w:t>2.3.</w:t>
      </w:r>
      <w:r w:rsidR="0042751F" w:rsidRPr="0042751F">
        <w:rPr>
          <w:sz w:val="28"/>
          <w:szCs w:val="28"/>
        </w:rPr>
        <w:t xml:space="preserve">Администрацией </w:t>
      </w:r>
      <w:r w:rsidR="00FF1E78">
        <w:rPr>
          <w:sz w:val="28"/>
          <w:szCs w:val="28"/>
        </w:rPr>
        <w:t xml:space="preserve"> Октябрьского сельсовета </w:t>
      </w:r>
      <w:r w:rsidR="0042751F" w:rsidRPr="0042751F">
        <w:rPr>
          <w:sz w:val="28"/>
          <w:szCs w:val="28"/>
        </w:rPr>
        <w:t xml:space="preserve">Куйбышевского района и межведомственной комиссии будет продолжено взаимодействие с налогоплательщиками, направленное на соблюдение налоговой дисциплины и предупреждение уклонения от уплаты платежей в бюджетную систему Российской Федерации. </w:t>
      </w:r>
    </w:p>
    <w:p w:rsidR="00E25FAB" w:rsidRDefault="00E25FAB" w:rsidP="004275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2.4. Для своевременного и полного исполнения физическими лицами обязанностей по уплате имущественных налогов в бюджетную систему Российской Федерации будет продолжено проведение информационной кампании, </w:t>
      </w:r>
      <w:r>
        <w:rPr>
          <w:sz w:val="28"/>
          <w:szCs w:val="28"/>
        </w:rPr>
        <w:lastRenderedPageBreak/>
        <w:t>осведомляющей граждан о сроках и порядке уплаты имущественных налогов, а также о необходимости погашения уже имеющейся налоговой задолженности.</w:t>
      </w:r>
    </w:p>
    <w:p w:rsidR="00E25FAB" w:rsidRDefault="004B3143" w:rsidP="004275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Учитывая, что на сегодняшний день имущественные налоги физических лиц составляют весомую долю в структуре налоговой задолженности, возрастает необходимость применения новых способов работы с указанной категорией налогоплательщиков. </w:t>
      </w:r>
      <w:r w:rsidR="00E25FAB">
        <w:rPr>
          <w:sz w:val="28"/>
          <w:szCs w:val="28"/>
        </w:rPr>
        <w:t>Чтобы увеличить ох</w:t>
      </w:r>
      <w:r w:rsidR="00FF1E78">
        <w:rPr>
          <w:sz w:val="28"/>
          <w:szCs w:val="28"/>
        </w:rPr>
        <w:t>ват уведомленных граждан, орган</w:t>
      </w:r>
      <w:r w:rsidR="00E25FAB">
        <w:rPr>
          <w:sz w:val="28"/>
          <w:szCs w:val="28"/>
        </w:rPr>
        <w:t xml:space="preserve"> местного самоуправления </w:t>
      </w:r>
      <w:r w:rsidR="00FF1E78">
        <w:rPr>
          <w:sz w:val="28"/>
          <w:szCs w:val="28"/>
        </w:rPr>
        <w:t>Октябрьского сельсовета Куйбышевского района буде</w:t>
      </w:r>
      <w:r w:rsidR="00E25FAB">
        <w:rPr>
          <w:sz w:val="28"/>
          <w:szCs w:val="28"/>
        </w:rPr>
        <w:t>т обеспечивать доведение информационных материалов до подведомственных учреждений с целью дальнейшего проведения разъяснительной работы с их сотрудниками.</w:t>
      </w:r>
    </w:p>
    <w:p w:rsidR="00E25FAB" w:rsidRDefault="004B3143" w:rsidP="004B3143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Укрепление доходной части местных бюджетов.</w:t>
      </w:r>
    </w:p>
    <w:p w:rsidR="004B3143" w:rsidRDefault="004B3143" w:rsidP="00FF1E78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3.1. </w:t>
      </w:r>
      <w:r w:rsidRPr="004B3143">
        <w:rPr>
          <w:sz w:val="28"/>
          <w:szCs w:val="28"/>
        </w:rPr>
        <w:t>В целях у</w:t>
      </w:r>
      <w:r w:rsidR="00FF1E78">
        <w:rPr>
          <w:sz w:val="28"/>
          <w:szCs w:val="28"/>
        </w:rPr>
        <w:t>крепления доходной части местного бюджета</w:t>
      </w:r>
      <w:r w:rsidRPr="004B3143">
        <w:rPr>
          <w:sz w:val="28"/>
          <w:szCs w:val="28"/>
        </w:rPr>
        <w:t xml:space="preserve"> </w:t>
      </w:r>
      <w:r w:rsidR="00FF1E78">
        <w:rPr>
          <w:sz w:val="28"/>
          <w:szCs w:val="28"/>
        </w:rPr>
        <w:t xml:space="preserve">Октябрьского сельсовета </w:t>
      </w:r>
      <w:r w:rsidRPr="004B3143">
        <w:rPr>
          <w:sz w:val="28"/>
          <w:szCs w:val="28"/>
        </w:rPr>
        <w:t>Куйбышевского района совместно с налоговыми органами  необходимо обеспечить исполнение планов мероприятий, направленных на уменьшение задолженности по имущественным налогам физических лиц.</w:t>
      </w:r>
    </w:p>
    <w:p w:rsidR="005C473F" w:rsidRDefault="009B3210" w:rsidP="004B31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процессе исполнения указанных планов должны быть достигнуты следующие целевые показатели: </w:t>
      </w:r>
    </w:p>
    <w:p w:rsidR="005C473F" w:rsidRDefault="005C473F" w:rsidP="004B31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B3210">
        <w:rPr>
          <w:sz w:val="28"/>
          <w:szCs w:val="28"/>
        </w:rPr>
        <w:t>собираемость имущественных налогов свыше 92,5%,</w:t>
      </w:r>
    </w:p>
    <w:p w:rsidR="009B3210" w:rsidRDefault="005C473F" w:rsidP="004B31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B3210">
        <w:rPr>
          <w:sz w:val="28"/>
          <w:szCs w:val="28"/>
        </w:rPr>
        <w:t>доля налоговых уведомлений, доставленных и врученных гражданам, свыше 93,7%.</w:t>
      </w:r>
    </w:p>
    <w:p w:rsidR="00212CF3" w:rsidRDefault="00212CF3" w:rsidP="004B3143">
      <w:pPr>
        <w:jc w:val="both"/>
        <w:rPr>
          <w:sz w:val="28"/>
          <w:szCs w:val="28"/>
        </w:rPr>
      </w:pPr>
    </w:p>
    <w:p w:rsidR="00212CF3" w:rsidRDefault="00212CF3" w:rsidP="004B3143">
      <w:pPr>
        <w:jc w:val="both"/>
        <w:rPr>
          <w:sz w:val="28"/>
          <w:szCs w:val="28"/>
        </w:rPr>
      </w:pPr>
    </w:p>
    <w:p w:rsidR="009B3210" w:rsidRDefault="009B3210" w:rsidP="004B31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3.2. </w:t>
      </w:r>
      <w:r w:rsidR="0097744C">
        <w:rPr>
          <w:sz w:val="28"/>
          <w:szCs w:val="28"/>
        </w:rPr>
        <w:t>В связи с тем, что большая часть налоговой задолженности формируется на территории города Куйбышева</w:t>
      </w:r>
      <w:r w:rsidR="005C473F">
        <w:rPr>
          <w:sz w:val="28"/>
          <w:szCs w:val="28"/>
        </w:rPr>
        <w:t xml:space="preserve"> </w:t>
      </w:r>
      <w:r w:rsidR="0097744C" w:rsidRPr="00A10147">
        <w:rPr>
          <w:sz w:val="28"/>
          <w:szCs w:val="28"/>
        </w:rPr>
        <w:t>(</w:t>
      </w:r>
      <w:r w:rsidR="00A10147" w:rsidRPr="00A10147">
        <w:rPr>
          <w:sz w:val="28"/>
          <w:szCs w:val="28"/>
        </w:rPr>
        <w:t>около 70</w:t>
      </w:r>
      <w:r w:rsidR="0097744C" w:rsidRPr="00A10147">
        <w:rPr>
          <w:sz w:val="28"/>
          <w:szCs w:val="28"/>
        </w:rPr>
        <w:t>% от всей задолженности</w:t>
      </w:r>
      <w:r w:rsidR="0097744C">
        <w:rPr>
          <w:sz w:val="28"/>
          <w:szCs w:val="28"/>
        </w:rPr>
        <w:t>), администрации г.Куйбышева необходимо активизировать работу по ее снижению, особенно в части налога на доходы физических лиц и упрощенной системы налогообложения.</w:t>
      </w:r>
    </w:p>
    <w:p w:rsidR="0097744C" w:rsidRPr="004B3143" w:rsidRDefault="0097744C" w:rsidP="004B3143">
      <w:pPr>
        <w:jc w:val="both"/>
        <w:rPr>
          <w:sz w:val="28"/>
          <w:szCs w:val="28"/>
        </w:rPr>
      </w:pPr>
    </w:p>
    <w:p w:rsidR="003B03D1" w:rsidRPr="006540B3" w:rsidRDefault="003B03D1" w:rsidP="003B03D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B03D1" w:rsidRPr="00A80282" w:rsidRDefault="003B03D1" w:rsidP="003B03D1">
      <w:pPr>
        <w:widowControl w:val="0"/>
        <w:jc w:val="center"/>
        <w:outlineLvl w:val="0"/>
        <w:rPr>
          <w:rFonts w:eastAsia="Calibri"/>
          <w:b/>
          <w:bCs/>
          <w:kern w:val="32"/>
          <w:sz w:val="28"/>
          <w:szCs w:val="28"/>
        </w:rPr>
      </w:pPr>
      <w:r w:rsidRPr="00A80282">
        <w:rPr>
          <w:rFonts w:eastAsia="Calibri"/>
          <w:b/>
          <w:bCs/>
          <w:kern w:val="32"/>
          <w:sz w:val="28"/>
          <w:szCs w:val="28"/>
          <w:lang w:val="en-US"/>
        </w:rPr>
        <w:t>III</w:t>
      </w:r>
      <w:r w:rsidRPr="00A80282">
        <w:rPr>
          <w:rFonts w:eastAsia="Calibri"/>
          <w:b/>
          <w:bCs/>
          <w:kern w:val="32"/>
          <w:sz w:val="28"/>
          <w:szCs w:val="28"/>
        </w:rPr>
        <w:t>. Бюджетная политика</w:t>
      </w:r>
    </w:p>
    <w:p w:rsidR="003B03D1" w:rsidRPr="006540B3" w:rsidRDefault="003B03D1" w:rsidP="003B03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2A5C" w:rsidRPr="00962A5C" w:rsidRDefault="00962A5C" w:rsidP="003B03D1">
      <w:pPr>
        <w:pStyle w:val="a6"/>
        <w:ind w:left="0" w:firstLine="709"/>
        <w:jc w:val="both"/>
        <w:rPr>
          <w:sz w:val="28"/>
          <w:szCs w:val="28"/>
        </w:rPr>
      </w:pPr>
      <w:r w:rsidRPr="00962A5C">
        <w:rPr>
          <w:sz w:val="28"/>
          <w:szCs w:val="28"/>
        </w:rPr>
        <w:t>Итоги реализации бюджетной политики в 201</w:t>
      </w:r>
      <w:r w:rsidR="0097744C">
        <w:rPr>
          <w:sz w:val="28"/>
          <w:szCs w:val="28"/>
        </w:rPr>
        <w:t>8</w:t>
      </w:r>
      <w:r w:rsidRPr="00962A5C">
        <w:rPr>
          <w:sz w:val="28"/>
          <w:szCs w:val="28"/>
        </w:rPr>
        <w:t>-201</w:t>
      </w:r>
      <w:r w:rsidR="0097744C">
        <w:rPr>
          <w:sz w:val="28"/>
          <w:szCs w:val="28"/>
        </w:rPr>
        <w:t>9</w:t>
      </w:r>
      <w:r w:rsidRPr="00962A5C">
        <w:rPr>
          <w:sz w:val="28"/>
          <w:szCs w:val="28"/>
        </w:rPr>
        <w:t xml:space="preserve"> годах</w:t>
      </w:r>
      <w:r w:rsidR="004807A6">
        <w:rPr>
          <w:sz w:val="28"/>
          <w:szCs w:val="28"/>
        </w:rPr>
        <w:t>.</w:t>
      </w:r>
    </w:p>
    <w:p w:rsidR="00962A5C" w:rsidRDefault="00962A5C" w:rsidP="003B03D1">
      <w:pPr>
        <w:pStyle w:val="a6"/>
        <w:ind w:left="0" w:firstLine="709"/>
        <w:jc w:val="both"/>
      </w:pPr>
    </w:p>
    <w:p w:rsidR="00021FF3" w:rsidRDefault="0097744C" w:rsidP="003B03D1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Устойчивый экономический рост предопределил дальнейшее улучшение показателей, характеризующих муниципальные финансы</w:t>
      </w:r>
      <w:r w:rsidR="00A92107">
        <w:rPr>
          <w:sz w:val="28"/>
          <w:szCs w:val="28"/>
        </w:rPr>
        <w:t xml:space="preserve"> Октябрьского сельсовета</w:t>
      </w:r>
      <w:r>
        <w:rPr>
          <w:sz w:val="28"/>
          <w:szCs w:val="28"/>
        </w:rPr>
        <w:t xml:space="preserve"> Куйбышевского района. </w:t>
      </w:r>
      <w:r w:rsidR="00EB1917" w:rsidRPr="00EB1917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="00021FF3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="00021FF3">
        <w:rPr>
          <w:sz w:val="28"/>
          <w:szCs w:val="28"/>
        </w:rPr>
        <w:t xml:space="preserve"> году</w:t>
      </w:r>
      <w:r w:rsidR="00EB1917" w:rsidRPr="00EB1917">
        <w:rPr>
          <w:sz w:val="28"/>
          <w:szCs w:val="28"/>
        </w:rPr>
        <w:t xml:space="preserve"> в </w:t>
      </w:r>
      <w:r w:rsidR="00A92107">
        <w:rPr>
          <w:sz w:val="28"/>
          <w:szCs w:val="28"/>
        </w:rPr>
        <w:t xml:space="preserve">Октябрьском сельсовете </w:t>
      </w:r>
      <w:r w:rsidR="00EB1917" w:rsidRPr="00EB1917">
        <w:rPr>
          <w:sz w:val="28"/>
          <w:szCs w:val="28"/>
        </w:rPr>
        <w:t xml:space="preserve">Куйбышевском районе </w:t>
      </w:r>
      <w:r w:rsidR="00021FF3">
        <w:rPr>
          <w:sz w:val="28"/>
          <w:szCs w:val="28"/>
        </w:rPr>
        <w:t xml:space="preserve"> наблюдается положительная динамика поступления собственных доходов, что позволило обеспечить исполнение приоритетных бюджетных обязательств и исключить просроченную кредиторскую задолженность.</w:t>
      </w:r>
    </w:p>
    <w:p w:rsidR="009F71B5" w:rsidRDefault="00352B11" w:rsidP="003B03D1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1FF3">
        <w:rPr>
          <w:sz w:val="28"/>
          <w:szCs w:val="28"/>
        </w:rPr>
        <w:t>Выбранный курс приоритизации расходов подтвердил свою состоятельность. Вместе с тем выросли расходы, н</w:t>
      </w:r>
      <w:r w:rsidR="009F71B5">
        <w:rPr>
          <w:sz w:val="28"/>
          <w:szCs w:val="28"/>
        </w:rPr>
        <w:t>е входящие в число приоритетных, что связано с увеличением финансирования ремонтных работ в учреждениях социально-культурной сферы, мероприятий по подготовке объектов жилищно-коммунального хозяйства к осенне-зимнему периоду.</w:t>
      </w:r>
    </w:p>
    <w:p w:rsidR="00213A94" w:rsidRDefault="0097744C" w:rsidP="003B03D1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Четкая приоритизация расходов в совокупности с политикой рационального использования бюджетных средств и оптимизационных мероприятий </w:t>
      </w:r>
      <w:r w:rsidR="00213A94">
        <w:rPr>
          <w:sz w:val="28"/>
          <w:szCs w:val="28"/>
        </w:rPr>
        <w:t>позволила реализовать широкий спектр направлений бюджетной политики:</w:t>
      </w:r>
    </w:p>
    <w:p w:rsidR="00213A94" w:rsidRDefault="005D3605" w:rsidP="003B03D1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13A94">
        <w:rPr>
          <w:sz w:val="28"/>
          <w:szCs w:val="28"/>
        </w:rPr>
        <w:t xml:space="preserve">Для поддержания реального уровня заработной платы, учитывая инфляционные процессы, в 2019 году с октября месяца проиндексированы на 4,3% </w:t>
      </w:r>
      <w:r w:rsidR="001C2077">
        <w:rPr>
          <w:sz w:val="28"/>
          <w:szCs w:val="28"/>
        </w:rPr>
        <w:t>фонд</w:t>
      </w:r>
      <w:r w:rsidR="00213A94">
        <w:rPr>
          <w:sz w:val="28"/>
          <w:szCs w:val="28"/>
        </w:rPr>
        <w:t>ы</w:t>
      </w:r>
      <w:r w:rsidR="001C2077">
        <w:rPr>
          <w:sz w:val="28"/>
          <w:szCs w:val="28"/>
        </w:rPr>
        <w:t xml:space="preserve"> оплаты труда работников бюджетной сферы, не связанны</w:t>
      </w:r>
      <w:r w:rsidR="005C473F">
        <w:rPr>
          <w:sz w:val="28"/>
          <w:szCs w:val="28"/>
        </w:rPr>
        <w:t>х</w:t>
      </w:r>
      <w:r w:rsidR="001C2077">
        <w:rPr>
          <w:sz w:val="28"/>
          <w:szCs w:val="28"/>
        </w:rPr>
        <w:t xml:space="preserve"> с «майскими» Указами Президента Российской Федерации.</w:t>
      </w:r>
      <w:r w:rsidR="00213A94">
        <w:rPr>
          <w:sz w:val="28"/>
          <w:szCs w:val="28"/>
        </w:rPr>
        <w:t xml:space="preserve"> Кроме того, с января 2019 года выплачивалась заработная плата не ниже прожиточного минимума второго квартала 2018 года, которая с учетом районного коэффициента составила 14100 рублей.</w:t>
      </w:r>
    </w:p>
    <w:p w:rsidR="005D3605" w:rsidRDefault="00213A94" w:rsidP="003B03D1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Отдельным работникам бюджетной сферы, поименованным в вышеуказанных Указах Президента Российской Федерации, в 2019 году обеспечено сохранение заработной платы на уровне достигнутых в 2018 году соотношений 100% и 200% к средней заработной плате «наемных работников» по Новосибирской области.</w:t>
      </w:r>
    </w:p>
    <w:p w:rsidR="005D3605" w:rsidRDefault="005D3605" w:rsidP="005D3605">
      <w:pPr>
        <w:pStyle w:val="a6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части содержания и обеспечения деятельности органов местного самоуправления соблюдаются ограничения норматива на формирование и исполнение управленческих расходов, установленного на областном уровне.</w:t>
      </w:r>
    </w:p>
    <w:p w:rsidR="00A10147" w:rsidRDefault="00A10147" w:rsidP="00A10147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D3605">
        <w:rPr>
          <w:sz w:val="28"/>
          <w:szCs w:val="28"/>
        </w:rPr>
        <w:t xml:space="preserve">Внесены </w:t>
      </w:r>
      <w:r>
        <w:rPr>
          <w:sz w:val="28"/>
          <w:szCs w:val="28"/>
        </w:rPr>
        <w:t>изменения в нормативы формирования расходов на содержание органов местного самоуправления, в том числе увеличение уровня оплаты труда по отдельным должностям и пересмотр нормативов по рекомендованной численности в части исключения низкооплачиваемых категорий должностей.</w:t>
      </w:r>
    </w:p>
    <w:p w:rsidR="001C2077" w:rsidRPr="00A10147" w:rsidRDefault="00A10147" w:rsidP="00A10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3.</w:t>
      </w:r>
      <w:r w:rsidR="005C473F">
        <w:rPr>
          <w:sz w:val="28"/>
          <w:szCs w:val="28"/>
        </w:rPr>
        <w:t xml:space="preserve"> </w:t>
      </w:r>
      <w:r w:rsidRPr="00A10147">
        <w:rPr>
          <w:sz w:val="28"/>
          <w:szCs w:val="28"/>
        </w:rPr>
        <w:t>Для обеспечения полной и своевременной оплаты всех предусмотренных на год бюджетных обязательств начиная с 2018 года введено формиров</w:t>
      </w:r>
      <w:r w:rsidR="00DC5B6B">
        <w:rPr>
          <w:sz w:val="28"/>
          <w:szCs w:val="28"/>
        </w:rPr>
        <w:t>ание и ведение кассового плана с</w:t>
      </w:r>
      <w:r w:rsidRPr="00A10147">
        <w:rPr>
          <w:sz w:val="28"/>
          <w:szCs w:val="28"/>
        </w:rPr>
        <w:t xml:space="preserve"> помесячной детализацией, что позволило не только снизить документооборот, повысить качество прогнозирования, но и своевременно принимать меры, позволяющие управлять ликвидностью единого счета районного бюджета.</w:t>
      </w:r>
    </w:p>
    <w:p w:rsidR="00DC5B6B" w:rsidRDefault="005C473F" w:rsidP="00CA0766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5B6B">
        <w:rPr>
          <w:sz w:val="28"/>
          <w:szCs w:val="28"/>
        </w:rPr>
        <w:t>. С 1 января 2019 года единые нормативы по налогу, взимаемому в связи с применением упрощенной системы налогообложения, переданы местным бюджетам из областного бюджета без пересчета размера финансовой помощи. Данное решение увеличило объем ресурсов местных бюджетов, направляемых на ремонт и содержание объектов муниципальной собственности, укрепление материально-технической базы муниципальных учреждений.</w:t>
      </w:r>
    </w:p>
    <w:p w:rsidR="00940D3C" w:rsidRDefault="005C473F" w:rsidP="00CA0766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5B6B">
        <w:rPr>
          <w:sz w:val="28"/>
          <w:szCs w:val="28"/>
        </w:rPr>
        <w:t xml:space="preserve">. Позитивная динамика макроэкономических и бюджетных показателей </w:t>
      </w:r>
      <w:r w:rsidR="00940D3C">
        <w:rPr>
          <w:sz w:val="28"/>
          <w:szCs w:val="28"/>
        </w:rPr>
        <w:t xml:space="preserve">позволила увеличить объем располагаемых финансовых ресурсов и направить их на решение наиболее назревших проблем социальной сферы. </w:t>
      </w:r>
    </w:p>
    <w:p w:rsidR="00017746" w:rsidRDefault="005C473F" w:rsidP="00CA0766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940D3C">
        <w:rPr>
          <w:sz w:val="28"/>
          <w:szCs w:val="28"/>
        </w:rPr>
        <w:t>. Увеличение числа участников конкурсного отбора проектов развития территорий муниципальных образований, основанных на местных ини</w:t>
      </w:r>
      <w:r w:rsidR="00017746">
        <w:rPr>
          <w:sz w:val="28"/>
          <w:szCs w:val="28"/>
        </w:rPr>
        <w:t>циативах, в 3 раза в 2019 году позволило жителям Куйбышевского района непосредственно участвовать в принятии решений органами местного самоуправления, указывая на реально значимые проблемы для проживания на конкретной территории.</w:t>
      </w:r>
    </w:p>
    <w:p w:rsidR="00460C91" w:rsidRDefault="00460C91" w:rsidP="00CA0766">
      <w:pPr>
        <w:pStyle w:val="a6"/>
        <w:ind w:left="0" w:firstLine="709"/>
        <w:jc w:val="both"/>
        <w:rPr>
          <w:sz w:val="28"/>
          <w:szCs w:val="28"/>
        </w:rPr>
      </w:pPr>
    </w:p>
    <w:p w:rsidR="00460C91" w:rsidRDefault="00460C91" w:rsidP="003B03D1">
      <w:pPr>
        <w:pStyle w:val="a6"/>
        <w:ind w:left="0" w:firstLine="709"/>
        <w:jc w:val="both"/>
        <w:rPr>
          <w:sz w:val="28"/>
          <w:szCs w:val="28"/>
        </w:rPr>
      </w:pPr>
    </w:p>
    <w:p w:rsidR="00460C91" w:rsidRDefault="00A65F0C" w:rsidP="00460C91">
      <w:pPr>
        <w:pStyle w:val="a6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6C567B">
        <w:rPr>
          <w:sz w:val="28"/>
          <w:szCs w:val="28"/>
        </w:rPr>
        <w:t>аправления б</w:t>
      </w:r>
      <w:r>
        <w:rPr>
          <w:sz w:val="28"/>
          <w:szCs w:val="28"/>
        </w:rPr>
        <w:t>юджетной политики на 2020</w:t>
      </w:r>
      <w:r w:rsidR="006C567B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="006C567B">
        <w:rPr>
          <w:sz w:val="28"/>
          <w:szCs w:val="28"/>
        </w:rPr>
        <w:t xml:space="preserve"> годы</w:t>
      </w:r>
    </w:p>
    <w:p w:rsidR="006C567B" w:rsidRDefault="006C567B" w:rsidP="00460C91">
      <w:pPr>
        <w:pStyle w:val="a6"/>
        <w:ind w:left="0" w:firstLine="709"/>
        <w:jc w:val="center"/>
        <w:rPr>
          <w:sz w:val="28"/>
          <w:szCs w:val="28"/>
        </w:rPr>
      </w:pPr>
    </w:p>
    <w:p w:rsidR="00A65F0C" w:rsidRDefault="00A65F0C" w:rsidP="003B03D1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1.Направления бюджетной политики в сфере обеспечения социальных обязательств.</w:t>
      </w:r>
    </w:p>
    <w:p w:rsidR="00A65F0C" w:rsidRDefault="00A65F0C" w:rsidP="003B03D1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Сохранение уровня доходов населения в будущем периоде будет решаться  путем формирования бюджетных ассигнований:</w:t>
      </w:r>
    </w:p>
    <w:p w:rsidR="00D415D4" w:rsidRDefault="00A65F0C" w:rsidP="003B03D1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условий сохранения достигнутого в 2018-2019 годах средней заработной платы отдельных категорий работников бюджетной сферы к прогнозному значению среднемесячной начисленной заработной платы наемных работников в организациях, индивидуальных предпринимателей и физических лиц (среднемесячного дохода от трудовой деятельности) по Новосибирской области.</w:t>
      </w:r>
    </w:p>
    <w:p w:rsidR="00D415D4" w:rsidRDefault="00A65F0C" w:rsidP="00D415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15D4">
        <w:rPr>
          <w:sz w:val="28"/>
          <w:szCs w:val="28"/>
        </w:rPr>
        <w:t>С учетом приоритетности решаемых отраслевых задач и реализации направлений, определенных Указом Президента Российской</w:t>
      </w:r>
      <w:r w:rsidR="005C473F">
        <w:rPr>
          <w:sz w:val="28"/>
          <w:szCs w:val="28"/>
        </w:rPr>
        <w:t xml:space="preserve"> Федерации от 07.05.2018 №204 «О</w:t>
      </w:r>
      <w:r w:rsidR="00D415D4">
        <w:rPr>
          <w:sz w:val="28"/>
          <w:szCs w:val="28"/>
        </w:rPr>
        <w:t xml:space="preserve"> национальных целях и стратегических задачах развития Российской Федерации на период до 2024 года».</w:t>
      </w:r>
    </w:p>
    <w:p w:rsidR="00D415D4" w:rsidRDefault="00D415D4" w:rsidP="00D415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Выполнения задач, поставленных в Указах Президента Российской Федерации от 07.05.2012 №596-601, 606, от 01.06.2012 №761, от 28.12.2012 № 1688, для сохранения соотношения на уровне достигнутых значений результатов, установленных в «дорожных картах»;</w:t>
      </w:r>
    </w:p>
    <w:p w:rsidR="00D415D4" w:rsidRDefault="00D415D4" w:rsidP="00D415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Ежегодной индексации оплаты труда работников бюджетной сферы, не связанных с «майскими» указами Президента Российской Федерации, в соответствии с прогнозным уровнем инфляции;</w:t>
      </w:r>
    </w:p>
    <w:p w:rsidR="00D415D4" w:rsidRDefault="00D415D4" w:rsidP="00D415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минимального размера оплаты труда до уровня прожиточного минимума, установленного за 2 квартал предыдущего года в целом по России, с учетом районного коэффициента.</w:t>
      </w:r>
    </w:p>
    <w:p w:rsidR="00D415D4" w:rsidRPr="006540B3" w:rsidRDefault="008D7BF4" w:rsidP="00D415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15D4">
        <w:rPr>
          <w:sz w:val="28"/>
          <w:szCs w:val="28"/>
        </w:rPr>
        <w:t>При этом в обязательном порядке будет учтено, что достижение необходимого уровня средней за</w:t>
      </w:r>
      <w:r w:rsidR="008427CC">
        <w:rPr>
          <w:sz w:val="28"/>
          <w:szCs w:val="28"/>
        </w:rPr>
        <w:t xml:space="preserve">работной </w:t>
      </w:r>
      <w:r w:rsidR="00D415D4">
        <w:rPr>
          <w:sz w:val="28"/>
          <w:szCs w:val="28"/>
        </w:rPr>
        <w:t xml:space="preserve">платы работников производиться также за счет внебюджетных источников </w:t>
      </w:r>
      <w:r w:rsidR="00D415D4" w:rsidRPr="006540B3">
        <w:rPr>
          <w:sz w:val="28"/>
          <w:szCs w:val="28"/>
        </w:rPr>
        <w:t>и за счет средств, высвобождаемых при оптимизации структуры учреждений. Кроме того, заработная плата работников будет прямо зависеть от их уровня квалификации, отдачи, качества и эффективности их труда.</w:t>
      </w:r>
    </w:p>
    <w:p w:rsidR="00C86E0E" w:rsidRDefault="00C86E0E" w:rsidP="003B03D1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сфере предоставления муниципальных услуг органам местного самоуправления необходимо сконцентрироваться на проведении оптимизационных мероприятий структуры сети и штатной численности учреждений на основе сокращения невостребованных услуг, перевода ряда обеспечивающих функций и услуг на условия аутсорсинга и привлечения сторонних организаций, централизации функций бухгалтерского учета, закупочной деятельности. </w:t>
      </w:r>
    </w:p>
    <w:p w:rsidR="00737908" w:rsidRDefault="00C86E0E" w:rsidP="003B03D1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позволит муниципальным учреждениям оптимизировать численность администр</w:t>
      </w:r>
      <w:r w:rsidR="00737908">
        <w:rPr>
          <w:sz w:val="28"/>
          <w:szCs w:val="28"/>
        </w:rPr>
        <w:t>ативно-управленческого аппарата, урегулировать цены услуг в направлении снижения их себестоимости, что в свою очередь, даст возможность направить высвободившиеся ресурсы на укрепление материально-технической базы и устранение нарушений, указанных в предписаниях надзорных органов.</w:t>
      </w:r>
    </w:p>
    <w:p w:rsidR="00737908" w:rsidRDefault="00737908" w:rsidP="007379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социальных обязательств будет осуществляться с учетом приоритетности решаемых отраслевых задач и реализации направлений, определенных Указом Президента Российской Федерации от 07.05.2018 №204 «</w:t>
      </w:r>
      <w:r w:rsidR="00E34D0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национальных целях и стратегических задачах развития Российской Федерации на период до 2024 года».</w:t>
      </w:r>
    </w:p>
    <w:p w:rsidR="00737908" w:rsidRDefault="008427CC" w:rsidP="007379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737908">
        <w:rPr>
          <w:sz w:val="28"/>
          <w:szCs w:val="28"/>
        </w:rPr>
        <w:t>Концентрация финансовых ресурсов должна быть так же сосредоточена на необходимости:</w:t>
      </w:r>
    </w:p>
    <w:p w:rsidR="00737908" w:rsidRDefault="00737908" w:rsidP="007379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выполнения задач, поставленных в Указах Президента Российской Федерации от 07.05.2012 №596-601, 606, от 01.06.2012 №761, от 28.12.2012 № 1688, для сохранения соотношения на уровне достигнутых значений результатов, установленных в «дорожных картах»;</w:t>
      </w:r>
    </w:p>
    <w:p w:rsidR="00737908" w:rsidRDefault="00737908" w:rsidP="007379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ежегодной индексации оплаты труда работников бюджетной сферы, не связанных с «майскими» указами Президента Российской Федерации, в соответствии с прогнозным уровнем инфляции;</w:t>
      </w:r>
    </w:p>
    <w:p w:rsidR="00737908" w:rsidRDefault="00737908" w:rsidP="007379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минимального размера оплаты труда до уровня прожиточного минимума, установленного за 2 квартал предыдущего года в целом по России, с учетом районного коэффициента.</w:t>
      </w:r>
    </w:p>
    <w:p w:rsidR="00737908" w:rsidRPr="006540B3" w:rsidRDefault="00737908" w:rsidP="007379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в обязательном порядке будет учтено, что достижение необходимого уровня средней заработной платы работников производиться также за счет внебюджетных источников </w:t>
      </w:r>
      <w:r w:rsidRPr="006540B3">
        <w:rPr>
          <w:sz w:val="28"/>
          <w:szCs w:val="28"/>
        </w:rPr>
        <w:t>и за счет средств, высвобождаемых при оптимизации структуры учреждений. Кроме того, заработная плата работников будет прямо зависеть от их уровня квалификации, отдачи, качества и эффективности их труда.</w:t>
      </w:r>
    </w:p>
    <w:p w:rsidR="00E34D0E" w:rsidRDefault="00E34D0E" w:rsidP="005439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6143" w:rsidRDefault="001C0C41" w:rsidP="005439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866143">
        <w:rPr>
          <w:sz w:val="28"/>
          <w:szCs w:val="28"/>
        </w:rPr>
        <w:t>Направление бюджетной политики в сфере государственного управления</w:t>
      </w:r>
    </w:p>
    <w:p w:rsidR="00C4562B" w:rsidRDefault="00C4562B" w:rsidP="003B03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562B" w:rsidRDefault="001C0C41" w:rsidP="001C0C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расходов на содержание органов местного самоуправления и фонд оплаты труда муниципальных служащих </w:t>
      </w:r>
      <w:r w:rsidR="00A92107">
        <w:rPr>
          <w:sz w:val="28"/>
          <w:szCs w:val="28"/>
        </w:rPr>
        <w:t xml:space="preserve">Октябрьского сельсовета </w:t>
      </w:r>
      <w:r>
        <w:rPr>
          <w:sz w:val="28"/>
          <w:szCs w:val="28"/>
        </w:rPr>
        <w:t>Куйбышевского района будет формироваться в соответствии с действующим законодательством и с соблюдением ограничений, установленных Правительством Новосибирской области.</w:t>
      </w:r>
    </w:p>
    <w:p w:rsidR="001C0C41" w:rsidRDefault="001C0C41" w:rsidP="003B03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органов местного самоуправления утвержден норматив формирования расходов на содержание органов местного самоуправления муниципальных образований Новосибирской области, мониторинг исполнения которого проводится ежегодно, а мониторинг плановых показателей текущего года – ежеквартально. В целях соблюдения норматива планируется изменение штатной численности по муниципальным образованиям района.</w:t>
      </w:r>
    </w:p>
    <w:p w:rsidR="00640867" w:rsidRDefault="00640867" w:rsidP="0064086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0867" w:rsidRPr="00640867" w:rsidRDefault="00640867" w:rsidP="00640867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640867">
        <w:rPr>
          <w:sz w:val="28"/>
          <w:szCs w:val="28"/>
        </w:rPr>
        <w:t>Направления бюджетной политики в реальном секторе экономики</w:t>
      </w:r>
    </w:p>
    <w:p w:rsidR="00640867" w:rsidRDefault="00640867" w:rsidP="00640867">
      <w:pPr>
        <w:ind w:firstLine="540"/>
        <w:jc w:val="both"/>
        <w:rPr>
          <w:sz w:val="28"/>
          <w:szCs w:val="28"/>
        </w:rPr>
      </w:pPr>
    </w:p>
    <w:p w:rsidR="00640867" w:rsidRDefault="00640867" w:rsidP="006408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положительные результаты проводимой бюджетной политики в реальном секторе экономики, выражающиеся в конкретных цифрах, общие подходы к её реализации на ближайшие три года сохранятся. Базисно участие в реальном секторе экономики будет определено целевыми ориентирами национальных проектов строительства дорог, жилья, формирования комфортной городской среды, малого и среднего предпринимательства, производительности труда, образования.</w:t>
      </w:r>
    </w:p>
    <w:p w:rsidR="00640867" w:rsidRDefault="00640867" w:rsidP="006408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предстоящий период сохранится преемственность подходов к государственной поддержке, выражающаяся в:</w:t>
      </w:r>
    </w:p>
    <w:p w:rsidR="00640867" w:rsidRDefault="002E21FC" w:rsidP="006408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-гарантиях </w:t>
      </w:r>
      <w:r w:rsidR="00640867">
        <w:rPr>
          <w:sz w:val="28"/>
          <w:szCs w:val="28"/>
        </w:rPr>
        <w:t>содействия развитию бизнеса на долгосрочную перспективу;</w:t>
      </w:r>
    </w:p>
    <w:p w:rsidR="002E21FC" w:rsidRDefault="00640867" w:rsidP="006408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E21FC">
        <w:rPr>
          <w:sz w:val="28"/>
          <w:szCs w:val="28"/>
        </w:rPr>
        <w:t>приоритете предоставления субсидий стимулирующего характера, субсидий, обеспечивающих максимальное привлечение внебюджетных ресурсов в развитие отраслей, с оценимым эффектом;</w:t>
      </w:r>
    </w:p>
    <w:p w:rsidR="00640867" w:rsidRDefault="002E21FC" w:rsidP="00A921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0867">
        <w:rPr>
          <w:sz w:val="28"/>
          <w:szCs w:val="28"/>
        </w:rPr>
        <w:t>ответственно</w:t>
      </w:r>
      <w:r>
        <w:rPr>
          <w:sz w:val="28"/>
          <w:szCs w:val="28"/>
        </w:rPr>
        <w:t>м отношении хозяйствующих субъектов-бюджетополучателей к выполнению обязанностей налогоплательщиков по платежам в бюджеты бюджетной системы Российской Федерации, внебюджетные фонды;</w:t>
      </w:r>
    </w:p>
    <w:p w:rsidR="00640867" w:rsidRDefault="00640867" w:rsidP="006408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исполнении расходов на капитальные вложения по-прежнему остаются актуальными вопросы добросовестности подрядчиков, выполняющих работы по муниципальным контрактам,  заключаемым на обеспечение муниципальных нужд Куйбышевского района,  недопущения образования кредиторской задолженности у муниципальных заказчиков, претензион</w:t>
      </w:r>
      <w:r w:rsidR="009E38F9">
        <w:rPr>
          <w:sz w:val="28"/>
          <w:szCs w:val="28"/>
        </w:rPr>
        <w:t>н</w:t>
      </w:r>
      <w:r>
        <w:rPr>
          <w:sz w:val="28"/>
          <w:szCs w:val="28"/>
        </w:rPr>
        <w:t>о-исковой работы с подрядными организациями, допустившими нарушения при исполнении контрактов, устранения замечаний по объектам в рамках исполнения гарантийных обязательств.</w:t>
      </w:r>
    </w:p>
    <w:p w:rsidR="00640867" w:rsidRDefault="00640867" w:rsidP="006408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продолжить практику отказа от авансирования оплаты обязательств по муниципальным контрактам. Там, где это необходимо сохранить, исключать случаи необоснованных авансовых платежей с целью сокращения дебиторской задолженности и рационального использования бюджетных средств.</w:t>
      </w:r>
    </w:p>
    <w:p w:rsidR="00640867" w:rsidRDefault="00640867" w:rsidP="006408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расходов дорожного фонда</w:t>
      </w:r>
      <w:r w:rsidR="00A92107">
        <w:rPr>
          <w:sz w:val="28"/>
          <w:szCs w:val="28"/>
        </w:rPr>
        <w:t xml:space="preserve"> Октябрьского сельсовета</w:t>
      </w:r>
      <w:r>
        <w:rPr>
          <w:sz w:val="28"/>
          <w:szCs w:val="28"/>
        </w:rPr>
        <w:t xml:space="preserve"> Куйбышевского района осуществляется на уровне прогнозируемых доходных источников, учитываемых при формировании дорожных фондов. Приоритетными направлениями расходов дорожного фонда остаются расходы на содержание автомобильных дорог общего пользования, производство планово-предупредительного, текущего и капитального ремонта.</w:t>
      </w:r>
    </w:p>
    <w:p w:rsidR="00640867" w:rsidRDefault="00640867" w:rsidP="006408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По-прежнему актуальна задача для органов местного самоуправления по оформлению бесхозяйных дорог в муниципальную собственность, что позволит увеличить доходы от акцизов на топливо, поступающих в муниципальные дорожные фонды на развитие и обслуживание дорожной сети на территории муниципальных образований.</w:t>
      </w:r>
    </w:p>
    <w:p w:rsidR="009E38F9" w:rsidRPr="00E34D0E" w:rsidRDefault="009E38F9" w:rsidP="00640867">
      <w:pPr>
        <w:ind w:firstLine="709"/>
        <w:jc w:val="both"/>
        <w:rPr>
          <w:sz w:val="28"/>
          <w:szCs w:val="28"/>
        </w:rPr>
      </w:pPr>
      <w:r w:rsidRPr="00E34D0E">
        <w:rPr>
          <w:sz w:val="28"/>
          <w:szCs w:val="28"/>
        </w:rPr>
        <w:t xml:space="preserve">Для обеспечения возможности привлечения дополнительных средств на обеспечение дорожной деятельности в отношении дорог местного значения </w:t>
      </w:r>
      <w:r w:rsidR="00E34D0E">
        <w:rPr>
          <w:sz w:val="28"/>
          <w:szCs w:val="28"/>
        </w:rPr>
        <w:t xml:space="preserve">и повышения заинтересованности муниципальных образований в собираемости транспортного налога </w:t>
      </w:r>
      <w:r w:rsidR="00716DE5">
        <w:rPr>
          <w:sz w:val="28"/>
          <w:szCs w:val="28"/>
        </w:rPr>
        <w:t>единые нормативы по транспортному налогу, переданы местным бюджетам из областного бюджета. При сокращении недоимки по транспортному налогу в бюджет района поступят дополнительные доходы по нормативу.</w:t>
      </w:r>
    </w:p>
    <w:p w:rsidR="00640867" w:rsidRPr="00EC01FB" w:rsidRDefault="00640867" w:rsidP="001C0C41">
      <w:pPr>
        <w:pStyle w:val="a6"/>
        <w:ind w:left="0" w:firstLine="709"/>
        <w:jc w:val="both"/>
        <w:rPr>
          <w:sz w:val="28"/>
          <w:szCs w:val="28"/>
          <w:highlight w:val="yellow"/>
        </w:rPr>
      </w:pPr>
    </w:p>
    <w:p w:rsidR="00640867" w:rsidRDefault="00640867" w:rsidP="001C0C41">
      <w:pPr>
        <w:pStyle w:val="a6"/>
        <w:ind w:left="0" w:firstLine="709"/>
        <w:jc w:val="both"/>
        <w:rPr>
          <w:sz w:val="28"/>
          <w:szCs w:val="28"/>
          <w:highlight w:val="yellow"/>
        </w:rPr>
      </w:pPr>
    </w:p>
    <w:p w:rsidR="00986A2C" w:rsidRPr="00716DE5" w:rsidRDefault="00716DE5" w:rsidP="00716DE5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Бюд</w:t>
      </w:r>
      <w:r w:rsidR="003D22B8" w:rsidRPr="00716DE5">
        <w:rPr>
          <w:sz w:val="28"/>
          <w:szCs w:val="28"/>
        </w:rPr>
        <w:t>жетн</w:t>
      </w:r>
      <w:r>
        <w:rPr>
          <w:sz w:val="28"/>
          <w:szCs w:val="28"/>
        </w:rPr>
        <w:t>ая</w:t>
      </w:r>
      <w:r w:rsidR="003D22B8" w:rsidRPr="00716DE5">
        <w:rPr>
          <w:sz w:val="28"/>
          <w:szCs w:val="28"/>
        </w:rPr>
        <w:t xml:space="preserve"> политик</w:t>
      </w:r>
      <w:r>
        <w:rPr>
          <w:sz w:val="28"/>
          <w:szCs w:val="28"/>
        </w:rPr>
        <w:t>а</w:t>
      </w:r>
      <w:r w:rsidR="003D22B8" w:rsidRPr="00716DE5">
        <w:rPr>
          <w:sz w:val="28"/>
          <w:szCs w:val="28"/>
        </w:rPr>
        <w:t xml:space="preserve"> в сфере </w:t>
      </w:r>
      <w:r w:rsidR="00986A2C" w:rsidRPr="00716DE5">
        <w:rPr>
          <w:sz w:val="28"/>
          <w:szCs w:val="28"/>
        </w:rPr>
        <w:t>межбюджетных отношений</w:t>
      </w:r>
    </w:p>
    <w:p w:rsidR="00986A2C" w:rsidRDefault="00986A2C" w:rsidP="004807A6">
      <w:pPr>
        <w:ind w:firstLine="709"/>
        <w:jc w:val="both"/>
        <w:rPr>
          <w:sz w:val="28"/>
          <w:szCs w:val="28"/>
        </w:rPr>
      </w:pPr>
    </w:p>
    <w:p w:rsidR="00512AA3" w:rsidRDefault="00716DE5" w:rsidP="00512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задача бюджетной </w:t>
      </w:r>
      <w:r w:rsidR="00A546A0">
        <w:rPr>
          <w:sz w:val="28"/>
          <w:szCs w:val="28"/>
        </w:rPr>
        <w:t>политик</w:t>
      </w:r>
      <w:r>
        <w:rPr>
          <w:sz w:val="28"/>
          <w:szCs w:val="28"/>
        </w:rPr>
        <w:t>и</w:t>
      </w:r>
      <w:r w:rsidR="00A546A0">
        <w:rPr>
          <w:sz w:val="28"/>
          <w:szCs w:val="28"/>
        </w:rPr>
        <w:t xml:space="preserve"> в сфере межбюджетных отношений в</w:t>
      </w:r>
      <w:r>
        <w:rPr>
          <w:sz w:val="28"/>
          <w:szCs w:val="28"/>
        </w:rPr>
        <w:t xml:space="preserve"> 2020</w:t>
      </w:r>
      <w:r w:rsidR="00A546A0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="00A546A0">
        <w:rPr>
          <w:sz w:val="28"/>
          <w:szCs w:val="28"/>
        </w:rPr>
        <w:t xml:space="preserve"> годах </w:t>
      </w:r>
      <w:r w:rsidR="00512AA3">
        <w:rPr>
          <w:sz w:val="28"/>
          <w:szCs w:val="28"/>
        </w:rPr>
        <w:t xml:space="preserve">состоит в гарантированном финансовом обеспечении </w:t>
      </w:r>
      <w:r w:rsidR="00512AA3">
        <w:rPr>
          <w:sz w:val="28"/>
          <w:szCs w:val="28"/>
        </w:rPr>
        <w:lastRenderedPageBreak/>
        <w:t>приоритетных расходов, а также не</w:t>
      </w:r>
      <w:r w:rsidR="00622C94">
        <w:rPr>
          <w:sz w:val="28"/>
          <w:szCs w:val="28"/>
        </w:rPr>
        <w:t xml:space="preserve"> </w:t>
      </w:r>
      <w:r w:rsidR="00512AA3">
        <w:rPr>
          <w:sz w:val="28"/>
          <w:szCs w:val="28"/>
        </w:rPr>
        <w:t>снижения финансовых ресурсов местных бюджетов.</w:t>
      </w:r>
    </w:p>
    <w:p w:rsidR="003B03D1" w:rsidRPr="006540B3" w:rsidRDefault="003924B0" w:rsidP="00480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B03D1" w:rsidRPr="00A466D3">
        <w:rPr>
          <w:sz w:val="28"/>
          <w:szCs w:val="28"/>
        </w:rPr>
        <w:t>ля финансирования расходных обязательств</w:t>
      </w:r>
      <w:r w:rsidR="003B03D1">
        <w:rPr>
          <w:sz w:val="28"/>
          <w:szCs w:val="28"/>
        </w:rPr>
        <w:t xml:space="preserve"> органов местного самоуправления</w:t>
      </w:r>
      <w:r w:rsidR="003B03D1" w:rsidRPr="00A466D3">
        <w:rPr>
          <w:sz w:val="28"/>
          <w:szCs w:val="28"/>
        </w:rPr>
        <w:t xml:space="preserve"> выполнение условий софинансирования по средствам </w:t>
      </w:r>
      <w:r w:rsidR="003B03D1">
        <w:rPr>
          <w:sz w:val="28"/>
          <w:szCs w:val="28"/>
        </w:rPr>
        <w:t>областного</w:t>
      </w:r>
      <w:r w:rsidR="003B03D1" w:rsidRPr="00A466D3">
        <w:rPr>
          <w:sz w:val="28"/>
          <w:szCs w:val="28"/>
        </w:rPr>
        <w:t xml:space="preserve"> бюджета должно быть детально просчитано, а запрашиваемые бюджетные ресурсы иметь реальную потребность, оценимый эффект от использования средств и при этом не создавать дополнительной нагрузки на </w:t>
      </w:r>
      <w:r w:rsidR="003B03D1">
        <w:rPr>
          <w:sz w:val="28"/>
          <w:szCs w:val="28"/>
        </w:rPr>
        <w:t>районный</w:t>
      </w:r>
      <w:r w:rsidR="003B03D1" w:rsidRPr="00A466D3">
        <w:rPr>
          <w:sz w:val="28"/>
          <w:szCs w:val="28"/>
        </w:rPr>
        <w:t xml:space="preserve"> бюджет. </w:t>
      </w:r>
    </w:p>
    <w:p w:rsidR="00622C94" w:rsidRDefault="0032108E" w:rsidP="004807A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Планируются изменения в методику расчета налогового потенциала, учитываемого при расчете дотации на выравнивание бюджетной обеспеченности, обусловленные в том числе внесением изменений в Бюджетный кодекс Российской Федерации в части уточнения состава неналоговых доходов, включаемых в расчет налогового потенциала</w:t>
      </w:r>
      <w:r w:rsidR="00622C9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C2FA0" w:rsidRDefault="00BE737A" w:rsidP="004807A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924B0">
        <w:rPr>
          <w:rFonts w:ascii="Times New Roman" w:eastAsiaTheme="minorHAnsi" w:hAnsi="Times New Roman" w:cs="Times New Roman"/>
          <w:sz w:val="28"/>
          <w:szCs w:val="28"/>
          <w:lang w:eastAsia="en-US"/>
        </w:rPr>
        <w:t>Инвентаризация расходных обязательств муниципальных образований с целью исключения расходных обязательств, принятых сверх полномочий, установленных действующим законодательством.</w:t>
      </w:r>
    </w:p>
    <w:p w:rsidR="003924B0" w:rsidRDefault="00BE737A" w:rsidP="004807A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924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Применение практики инициативного бюджетирования </w:t>
      </w:r>
      <w:r w:rsidR="00A921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Октябрьского сельсовета </w:t>
      </w:r>
      <w:r w:rsidR="003924B0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решении вопросов местного значения, вовлечения граждан в осуществление местного самоуправления в целях реализации проектов развития территорий, основанных на инициативах жителей.</w:t>
      </w:r>
    </w:p>
    <w:p w:rsidR="003924B0" w:rsidRDefault="003924B0" w:rsidP="003B03D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E7178" w:rsidRDefault="00CE7178" w:rsidP="00A9210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F4772F" w:rsidRPr="00C71A25" w:rsidRDefault="00F4772F" w:rsidP="00F4772F">
      <w:pPr>
        <w:pStyle w:val="1"/>
        <w:ind w:left="5954" w:firstLine="0"/>
        <w:jc w:val="center"/>
      </w:pPr>
      <w:r w:rsidRPr="00C71A25">
        <w:t>УТВЕРЖДЕНЫ</w:t>
      </w:r>
    </w:p>
    <w:p w:rsidR="00F4772F" w:rsidRDefault="00F4772F" w:rsidP="00F4772F">
      <w:pPr>
        <w:pStyle w:val="1"/>
        <w:ind w:left="5954" w:firstLine="0"/>
        <w:jc w:val="center"/>
      </w:pPr>
      <w:r>
        <w:t>постановлением</w:t>
      </w:r>
      <w:r w:rsidRPr="00C71A25">
        <w:t xml:space="preserve"> </w:t>
      </w:r>
      <w:r>
        <w:t xml:space="preserve">администрации </w:t>
      </w:r>
    </w:p>
    <w:p w:rsidR="00F4772F" w:rsidRPr="00530F36" w:rsidRDefault="00F4772F" w:rsidP="00F4772F">
      <w:pPr>
        <w:pStyle w:val="1"/>
        <w:ind w:left="5954" w:firstLine="0"/>
        <w:jc w:val="center"/>
      </w:pPr>
      <w:r>
        <w:t>Куйбышевского района</w:t>
      </w:r>
    </w:p>
    <w:p w:rsidR="00F4772F" w:rsidRDefault="00A92107" w:rsidP="00F4772F">
      <w:pPr>
        <w:pStyle w:val="1"/>
        <w:ind w:left="5954" w:firstLine="0"/>
        <w:jc w:val="center"/>
      </w:pPr>
      <w:r>
        <w:t>от 12.12.2019г.  № 172</w:t>
      </w:r>
    </w:p>
    <w:p w:rsidR="00F4772F" w:rsidRDefault="00F4772F" w:rsidP="00F477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772F" w:rsidRDefault="00F4772F" w:rsidP="00A82CE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</w:t>
      </w:r>
    </w:p>
    <w:p w:rsidR="00F4772F" w:rsidRDefault="00F4772F" w:rsidP="00F4772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долговой политики</w:t>
      </w:r>
      <w:r w:rsidR="00A92107">
        <w:rPr>
          <w:b/>
          <w:sz w:val="28"/>
          <w:szCs w:val="28"/>
        </w:rPr>
        <w:t xml:space="preserve"> Октябрьского сельсовета</w:t>
      </w:r>
      <w:r>
        <w:rPr>
          <w:b/>
          <w:sz w:val="28"/>
          <w:szCs w:val="28"/>
        </w:rPr>
        <w:t xml:space="preserve"> Куйбышевского района Новосибирской области на 2020 год и плановый период 2021 и 2022 годов</w:t>
      </w:r>
    </w:p>
    <w:p w:rsidR="00F4772F" w:rsidRPr="00F4772F" w:rsidRDefault="00F4772F" w:rsidP="00F4772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E7178" w:rsidRDefault="00F4772F" w:rsidP="00F477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044">
        <w:rPr>
          <w:sz w:val="28"/>
          <w:szCs w:val="28"/>
        </w:rPr>
        <w:t>Долговая политика разработана в единстве с</w:t>
      </w:r>
      <w:r>
        <w:rPr>
          <w:sz w:val="28"/>
          <w:szCs w:val="28"/>
        </w:rPr>
        <w:t> </w:t>
      </w:r>
      <w:r w:rsidRPr="00763044">
        <w:rPr>
          <w:sz w:val="28"/>
          <w:szCs w:val="28"/>
        </w:rPr>
        <w:t>налоговой и бюджетной политикой</w:t>
      </w:r>
      <w:r>
        <w:rPr>
          <w:sz w:val="28"/>
          <w:szCs w:val="28"/>
        </w:rPr>
        <w:t xml:space="preserve"> района в целях обеспечения сбалансированности бюджета </w:t>
      </w:r>
      <w:r w:rsidR="00A92107">
        <w:rPr>
          <w:sz w:val="28"/>
          <w:szCs w:val="28"/>
        </w:rPr>
        <w:t xml:space="preserve">Октябрьского сельсовета </w:t>
      </w:r>
      <w:r>
        <w:rPr>
          <w:sz w:val="28"/>
          <w:szCs w:val="28"/>
        </w:rPr>
        <w:t>Куйбышевского района на 2020 год и плановый период 2021 и 2022 годов.</w:t>
      </w:r>
    </w:p>
    <w:p w:rsidR="00A82CEF" w:rsidRDefault="00A82CEF" w:rsidP="00F477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DB4" w:rsidRDefault="00DD1E8B" w:rsidP="006D76F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Качественное завершение 2017 года и уверенная динамика поступления собственных доходов в течение 2018 года позволили обеспечить сбалансированное исполнение бюджета. </w:t>
      </w:r>
    </w:p>
    <w:p w:rsidR="00066DB4" w:rsidRPr="00A92107" w:rsidRDefault="00066DB4" w:rsidP="006D76FB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 w:rsidRPr="00A92107">
        <w:rPr>
          <w:color w:val="FF0000"/>
          <w:sz w:val="28"/>
          <w:szCs w:val="28"/>
        </w:rPr>
        <w:t xml:space="preserve">Муниципальный долг по состоянию на 01 января 2019 года составил 15 000,0 тыс.руб. расходы на обслуживание муниципального долга за 2018 год составили 23,9 тыс.руб. </w:t>
      </w:r>
    </w:p>
    <w:p w:rsidR="00066DB4" w:rsidRDefault="00066DB4" w:rsidP="006D76F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долговых обязательств осуществлялось своевременно и в полном объеме.</w:t>
      </w:r>
    </w:p>
    <w:p w:rsidR="003C60BB" w:rsidRDefault="00066DB4" w:rsidP="006D76F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C60BB">
        <w:rPr>
          <w:sz w:val="28"/>
          <w:szCs w:val="28"/>
        </w:rPr>
        <w:t>Для частичного покрытия дефицита бюджета</w:t>
      </w:r>
      <w:r w:rsidR="00A92107">
        <w:rPr>
          <w:sz w:val="28"/>
          <w:szCs w:val="28"/>
        </w:rPr>
        <w:t xml:space="preserve"> Октябрьского сельсовета </w:t>
      </w:r>
      <w:r w:rsidR="003C60BB">
        <w:rPr>
          <w:sz w:val="28"/>
          <w:szCs w:val="28"/>
        </w:rPr>
        <w:t xml:space="preserve"> Куйбышевского района были установлены и исполнены следующие количественные показатели:</w:t>
      </w:r>
    </w:p>
    <w:p w:rsidR="00CA7C58" w:rsidRDefault="00CA7C58" w:rsidP="006D76F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A7C58" w:rsidRPr="00763044" w:rsidRDefault="00CA7C58" w:rsidP="00CA7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7"/>
        <w:gridCol w:w="1276"/>
        <w:gridCol w:w="1276"/>
      </w:tblGrid>
      <w:tr w:rsidR="00CA7C58" w:rsidRPr="00763044" w:rsidTr="006D143C">
        <w:tc>
          <w:tcPr>
            <w:tcW w:w="567" w:type="dxa"/>
          </w:tcPr>
          <w:p w:rsidR="00CA7C58" w:rsidRPr="00763044" w:rsidRDefault="00CA7C58" w:rsidP="006D14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04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07" w:type="dxa"/>
          </w:tcPr>
          <w:p w:rsidR="00CA7C58" w:rsidRPr="00763044" w:rsidRDefault="00CA7C58" w:rsidP="006D14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044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</w:t>
            </w:r>
          </w:p>
        </w:tc>
        <w:tc>
          <w:tcPr>
            <w:tcW w:w="1276" w:type="dxa"/>
          </w:tcPr>
          <w:p w:rsidR="00CA7C58" w:rsidRPr="00763044" w:rsidRDefault="00CA7C58" w:rsidP="00CA7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0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63044">
              <w:rPr>
                <w:rFonts w:ascii="Times New Roman" w:hAnsi="Times New Roman" w:cs="Times New Roman"/>
                <w:sz w:val="28"/>
                <w:szCs w:val="28"/>
              </w:rPr>
              <w:t xml:space="preserve"> год, план</w:t>
            </w:r>
          </w:p>
        </w:tc>
        <w:tc>
          <w:tcPr>
            <w:tcW w:w="1276" w:type="dxa"/>
          </w:tcPr>
          <w:p w:rsidR="00CA7C58" w:rsidRPr="00763044" w:rsidRDefault="00CA7C58" w:rsidP="006D14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0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018</w:t>
            </w:r>
            <w:r w:rsidRPr="00763044">
              <w:rPr>
                <w:rFonts w:ascii="Times New Roman" w:hAnsi="Times New Roman" w:cs="Times New Roman"/>
                <w:sz w:val="28"/>
                <w:szCs w:val="28"/>
              </w:rPr>
              <w:t xml:space="preserve"> год, факт</w:t>
            </w:r>
          </w:p>
        </w:tc>
      </w:tr>
      <w:tr w:rsidR="00CA7C58" w:rsidRPr="00763044" w:rsidTr="006D143C">
        <w:tc>
          <w:tcPr>
            <w:tcW w:w="567" w:type="dxa"/>
          </w:tcPr>
          <w:p w:rsidR="00CA7C58" w:rsidRPr="00763044" w:rsidRDefault="00CA7C58" w:rsidP="006D14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0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7" w:type="dxa"/>
          </w:tcPr>
          <w:p w:rsidR="00CA7C58" w:rsidRPr="00763044" w:rsidRDefault="00CA7C58" w:rsidP="00CA7C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044">
              <w:rPr>
                <w:rFonts w:ascii="Times New Roman" w:hAnsi="Times New Roman" w:cs="Times New Roman"/>
                <w:sz w:val="28"/>
                <w:szCs w:val="28"/>
              </w:rPr>
              <w:t>Уровень дефицита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107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Октябрьского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Куйбышевского района</w:t>
            </w:r>
            <w:r w:rsidRPr="00763044">
              <w:rPr>
                <w:rFonts w:ascii="Times New Roman" w:hAnsi="Times New Roman" w:cs="Times New Roman"/>
                <w:sz w:val="28"/>
                <w:szCs w:val="28"/>
              </w:rPr>
              <w:t xml:space="preserve"> от суммы доходов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Куйбышевского района</w:t>
            </w:r>
            <w:r w:rsidRPr="00763044">
              <w:rPr>
                <w:rFonts w:ascii="Times New Roman" w:hAnsi="Times New Roman" w:cs="Times New Roman"/>
                <w:sz w:val="28"/>
                <w:szCs w:val="28"/>
              </w:rPr>
              <w:t xml:space="preserve"> без учета безвозмездных поступлений, %</w:t>
            </w:r>
          </w:p>
        </w:tc>
        <w:tc>
          <w:tcPr>
            <w:tcW w:w="1276" w:type="dxa"/>
          </w:tcPr>
          <w:p w:rsidR="00CA7C58" w:rsidRPr="00763044" w:rsidRDefault="00CA7C58" w:rsidP="006D14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044">
              <w:rPr>
                <w:rFonts w:ascii="Times New Roman" w:hAnsi="Times New Roman" w:cs="Times New Roman"/>
                <w:sz w:val="28"/>
                <w:szCs w:val="28"/>
              </w:rPr>
              <w:t>&lt;= 10,0</w:t>
            </w:r>
          </w:p>
        </w:tc>
        <w:tc>
          <w:tcPr>
            <w:tcW w:w="1276" w:type="dxa"/>
          </w:tcPr>
          <w:p w:rsidR="00CA7C58" w:rsidRPr="00763044" w:rsidRDefault="00CA7C58" w:rsidP="006D14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CA7C58" w:rsidRPr="00763044" w:rsidTr="006D143C">
        <w:tc>
          <w:tcPr>
            <w:tcW w:w="567" w:type="dxa"/>
          </w:tcPr>
          <w:p w:rsidR="00CA7C58" w:rsidRPr="00763044" w:rsidRDefault="00CA7C58" w:rsidP="006D14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0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7" w:type="dxa"/>
          </w:tcPr>
          <w:p w:rsidR="00CA7C58" w:rsidRPr="00763044" w:rsidRDefault="00CA7C58" w:rsidP="00CA7C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044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763044">
              <w:rPr>
                <w:rFonts w:ascii="Times New Roman" w:hAnsi="Times New Roman" w:cs="Times New Roman"/>
                <w:sz w:val="28"/>
                <w:szCs w:val="28"/>
              </w:rPr>
              <w:t xml:space="preserve">ного долга </w:t>
            </w:r>
            <w:r w:rsidR="00802707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Октябрьского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Куйбышевского района </w:t>
            </w:r>
            <w:r w:rsidRPr="00763044">
              <w:rPr>
                <w:rFonts w:ascii="Times New Roman" w:hAnsi="Times New Roman" w:cs="Times New Roman"/>
                <w:sz w:val="28"/>
                <w:szCs w:val="28"/>
              </w:rPr>
              <w:t>к общему объему доходов бюджета без учета безвозмездных поступлений, %</w:t>
            </w:r>
          </w:p>
        </w:tc>
        <w:tc>
          <w:tcPr>
            <w:tcW w:w="1276" w:type="dxa"/>
          </w:tcPr>
          <w:p w:rsidR="00CA7C58" w:rsidRPr="00763044" w:rsidRDefault="00CA7C58" w:rsidP="00CA7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044">
              <w:rPr>
                <w:rFonts w:ascii="Times New Roman" w:hAnsi="Times New Roman" w:cs="Times New Roman"/>
                <w:sz w:val="28"/>
                <w:szCs w:val="28"/>
              </w:rPr>
              <w:t xml:space="preserve">&lt;=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7,32</w:t>
            </w:r>
          </w:p>
        </w:tc>
        <w:tc>
          <w:tcPr>
            <w:tcW w:w="1276" w:type="dxa"/>
          </w:tcPr>
          <w:p w:rsidR="00CA7C58" w:rsidRPr="00763044" w:rsidRDefault="00CA7C58" w:rsidP="00CA7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7,29</w:t>
            </w:r>
          </w:p>
        </w:tc>
      </w:tr>
      <w:tr w:rsidR="00CA7C58" w:rsidRPr="00763044" w:rsidTr="006D143C">
        <w:tc>
          <w:tcPr>
            <w:tcW w:w="567" w:type="dxa"/>
          </w:tcPr>
          <w:p w:rsidR="00CA7C58" w:rsidRPr="00763044" w:rsidRDefault="00CA7C58" w:rsidP="006D14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0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7" w:type="dxa"/>
          </w:tcPr>
          <w:p w:rsidR="00CA7C58" w:rsidRPr="00763044" w:rsidRDefault="00CA7C58" w:rsidP="006D14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объема расходов на обслуживание муниципального долга</w:t>
            </w:r>
            <w:r w:rsidR="00802707">
              <w:rPr>
                <w:rFonts w:ascii="Times New Roman" w:hAnsi="Times New Roman" w:cs="Times New Roman"/>
                <w:sz w:val="28"/>
                <w:szCs w:val="28"/>
              </w:rPr>
              <w:t xml:space="preserve"> Октябрьского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Куйбышевского района в общем объеме расходов бюджета , за исключением объема расходов, осуществляемых за счет субвенций, предоставляемых из областного бюджета, %</w:t>
            </w:r>
          </w:p>
        </w:tc>
        <w:tc>
          <w:tcPr>
            <w:tcW w:w="1276" w:type="dxa"/>
          </w:tcPr>
          <w:p w:rsidR="00CA7C58" w:rsidRPr="00763044" w:rsidRDefault="00CA7C58" w:rsidP="00CA7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044">
              <w:rPr>
                <w:rFonts w:ascii="Times New Roman" w:hAnsi="Times New Roman" w:cs="Times New Roman"/>
                <w:sz w:val="28"/>
                <w:szCs w:val="28"/>
              </w:rPr>
              <w:t xml:space="preserve">&lt;=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1,23</w:t>
            </w:r>
          </w:p>
        </w:tc>
        <w:tc>
          <w:tcPr>
            <w:tcW w:w="1276" w:type="dxa"/>
          </w:tcPr>
          <w:p w:rsidR="00CA7C58" w:rsidRPr="00763044" w:rsidRDefault="00CA7C58" w:rsidP="00CA7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630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A7C58" w:rsidRDefault="00CA7C58" w:rsidP="006D76F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A7C58" w:rsidRDefault="00CA7C58" w:rsidP="006D76F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A7C58" w:rsidRDefault="00CA7C58" w:rsidP="006D76F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A7C58" w:rsidRDefault="00CA7C58" w:rsidP="006D76F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862BD" w:rsidRDefault="003862BD" w:rsidP="006D76F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потребностей в заемном финансировании, поддержание объема и структуры муниципального долга, исключающих неисполнение долговых обязательств, своевременное исполнение долговых обязательств при обеспечении минимизации расходов на обслуживание муниципального долга  будут принципами управления муниципальным долгом</w:t>
      </w:r>
      <w:r w:rsidR="00802707">
        <w:rPr>
          <w:sz w:val="28"/>
          <w:szCs w:val="28"/>
        </w:rPr>
        <w:t xml:space="preserve"> Октябрьского сельсовета </w:t>
      </w:r>
      <w:r>
        <w:rPr>
          <w:sz w:val="28"/>
          <w:szCs w:val="28"/>
        </w:rPr>
        <w:t xml:space="preserve"> Куйбышевского района.</w:t>
      </w:r>
    </w:p>
    <w:p w:rsidR="003862BD" w:rsidRDefault="003862BD" w:rsidP="006D76F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Программы заимствований на 2020 год и плановый период 2021-2022 годов будут сформированы исходя из необходимости продолжения решения основных задач долговой политики:</w:t>
      </w:r>
    </w:p>
    <w:p w:rsidR="003862BD" w:rsidRDefault="003862BD" w:rsidP="006D76F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1.Снижение долговой нагрузки.</w:t>
      </w:r>
    </w:p>
    <w:p w:rsidR="003862BD" w:rsidRDefault="003862BD" w:rsidP="006D76F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2.Минимизация расходов на обслуживание муниципального внутреннего долга.</w:t>
      </w:r>
    </w:p>
    <w:p w:rsidR="00DC0DF5" w:rsidRDefault="00DC0DF5" w:rsidP="006D76F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будет осуществляться в целях обеспечения соответствия объема расходных обязательств реальным доходным источникам и источникам покрытия дефицита бюджета без увеличения объема муниципального долга.</w:t>
      </w:r>
    </w:p>
    <w:p w:rsidR="00DC0DF5" w:rsidRDefault="00DC0DF5" w:rsidP="006D76F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в бюджет </w:t>
      </w:r>
      <w:r w:rsidR="00802707">
        <w:rPr>
          <w:sz w:val="28"/>
          <w:szCs w:val="28"/>
        </w:rPr>
        <w:t xml:space="preserve">Октябрьского сельсовета </w:t>
      </w:r>
      <w:r>
        <w:rPr>
          <w:sz w:val="28"/>
          <w:szCs w:val="28"/>
        </w:rPr>
        <w:t xml:space="preserve">Куйбышевского района кредитных ресурсов планируется осуществлять в основном в форме </w:t>
      </w:r>
      <w:r>
        <w:rPr>
          <w:sz w:val="28"/>
          <w:szCs w:val="28"/>
        </w:rPr>
        <w:lastRenderedPageBreak/>
        <w:t>возобновляемых кредитных линий, что позволит в случае нехватки бюджетных средств привлекать и погашать кредитные ресурсы в кратчайшие сроки, а также обеспечит экономию бюджетных средств на обслуживание муниципального долга.</w:t>
      </w:r>
    </w:p>
    <w:p w:rsidR="00DC0DF5" w:rsidRDefault="00DC0DF5" w:rsidP="006D76F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Долговая политика в отношении предоставления муниципальных гарантий будет носить сдержанный характер. Предоставление муниципальных гарантий в 2020 году и плановом периоде 2021-2022 годах не планируется.</w:t>
      </w:r>
    </w:p>
    <w:p w:rsidR="00DC0DF5" w:rsidRDefault="009310DA" w:rsidP="006D76F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оценки и контроля эффективности управления муниципальным долгом </w:t>
      </w:r>
      <w:r w:rsidR="00802707">
        <w:rPr>
          <w:sz w:val="28"/>
          <w:szCs w:val="28"/>
        </w:rPr>
        <w:t xml:space="preserve">Октябрьского сельсовета </w:t>
      </w:r>
      <w:r>
        <w:rPr>
          <w:sz w:val="28"/>
          <w:szCs w:val="28"/>
        </w:rPr>
        <w:t>Куйбышевского района в 2020-2022 годах определены следующие значения показателей долговой устойчивости Куйбышевского района:</w:t>
      </w:r>
    </w:p>
    <w:p w:rsidR="009310DA" w:rsidRPr="00763044" w:rsidRDefault="009310DA" w:rsidP="009310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663"/>
        <w:gridCol w:w="848"/>
        <w:gridCol w:w="850"/>
        <w:gridCol w:w="1134"/>
      </w:tblGrid>
      <w:tr w:rsidR="009310DA" w:rsidRPr="00763044" w:rsidTr="009310DA">
        <w:tc>
          <w:tcPr>
            <w:tcW w:w="567" w:type="dxa"/>
          </w:tcPr>
          <w:p w:rsidR="009310DA" w:rsidRPr="00763044" w:rsidRDefault="009310DA" w:rsidP="00C01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04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63" w:type="dxa"/>
          </w:tcPr>
          <w:p w:rsidR="009310DA" w:rsidRPr="00763044" w:rsidRDefault="009310DA" w:rsidP="00C01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044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</w:t>
            </w:r>
          </w:p>
        </w:tc>
        <w:tc>
          <w:tcPr>
            <w:tcW w:w="848" w:type="dxa"/>
          </w:tcPr>
          <w:p w:rsidR="009310DA" w:rsidRDefault="009310DA" w:rsidP="009310DA">
            <w:pPr>
              <w:pStyle w:val="ConsPlusNormal"/>
              <w:ind w:left="-345" w:right="75" w:firstLine="3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9310DA" w:rsidRPr="00763044" w:rsidRDefault="009310DA" w:rsidP="009310DA">
            <w:pPr>
              <w:pStyle w:val="ConsPlusNormal"/>
              <w:ind w:left="-345" w:right="75" w:firstLine="3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9310DA" w:rsidRPr="00763044" w:rsidRDefault="009310DA" w:rsidP="009310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0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30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9310DA" w:rsidRPr="00763044" w:rsidRDefault="009310DA" w:rsidP="009310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0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 год</w:t>
            </w:r>
          </w:p>
        </w:tc>
      </w:tr>
      <w:tr w:rsidR="009310DA" w:rsidRPr="00763044" w:rsidTr="009310DA">
        <w:tc>
          <w:tcPr>
            <w:tcW w:w="567" w:type="dxa"/>
          </w:tcPr>
          <w:p w:rsidR="009310DA" w:rsidRPr="00763044" w:rsidRDefault="009310DA" w:rsidP="00C01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0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9310DA" w:rsidRPr="00763044" w:rsidRDefault="009310DA" w:rsidP="00C01B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044">
              <w:rPr>
                <w:rFonts w:ascii="Times New Roman" w:hAnsi="Times New Roman" w:cs="Times New Roman"/>
                <w:sz w:val="28"/>
                <w:szCs w:val="28"/>
              </w:rPr>
              <w:t>Уровень дефицита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707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Октябрьского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Куйбышевского района</w:t>
            </w:r>
            <w:r w:rsidRPr="00763044">
              <w:rPr>
                <w:rFonts w:ascii="Times New Roman" w:hAnsi="Times New Roman" w:cs="Times New Roman"/>
                <w:sz w:val="28"/>
                <w:szCs w:val="28"/>
              </w:rPr>
              <w:t xml:space="preserve"> от суммы доходов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Куйбышевского района</w:t>
            </w:r>
            <w:r w:rsidRPr="00763044">
              <w:rPr>
                <w:rFonts w:ascii="Times New Roman" w:hAnsi="Times New Roman" w:cs="Times New Roman"/>
                <w:sz w:val="28"/>
                <w:szCs w:val="28"/>
              </w:rPr>
              <w:t xml:space="preserve"> без учета безвозмездных поступлений, %</w:t>
            </w:r>
          </w:p>
        </w:tc>
        <w:tc>
          <w:tcPr>
            <w:tcW w:w="848" w:type="dxa"/>
          </w:tcPr>
          <w:p w:rsidR="009310DA" w:rsidRDefault="009310DA" w:rsidP="009310DA">
            <w:pPr>
              <w:pStyle w:val="ConsPlusNormal"/>
              <w:ind w:left="-772" w:firstLine="3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044">
              <w:rPr>
                <w:rFonts w:ascii="Times New Roman" w:hAnsi="Times New Roman" w:cs="Times New Roman"/>
                <w:sz w:val="28"/>
                <w:szCs w:val="28"/>
              </w:rPr>
              <w:t xml:space="preserve">&lt;= </w:t>
            </w:r>
          </w:p>
          <w:p w:rsidR="009310DA" w:rsidRPr="00763044" w:rsidRDefault="009310DA" w:rsidP="009310DA">
            <w:pPr>
              <w:pStyle w:val="ConsPlusNormal"/>
              <w:ind w:left="-772" w:firstLine="3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044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0" w:type="dxa"/>
          </w:tcPr>
          <w:p w:rsidR="009310DA" w:rsidRPr="00763044" w:rsidRDefault="009310DA" w:rsidP="00C01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044">
              <w:rPr>
                <w:rFonts w:ascii="Times New Roman" w:hAnsi="Times New Roman" w:cs="Times New Roman"/>
                <w:sz w:val="28"/>
                <w:szCs w:val="28"/>
              </w:rPr>
              <w:t>&lt;= 10,0</w:t>
            </w:r>
          </w:p>
        </w:tc>
        <w:tc>
          <w:tcPr>
            <w:tcW w:w="1134" w:type="dxa"/>
          </w:tcPr>
          <w:p w:rsidR="009310DA" w:rsidRDefault="009310DA" w:rsidP="00C01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044">
              <w:rPr>
                <w:rFonts w:ascii="Times New Roman" w:hAnsi="Times New Roman" w:cs="Times New Roman"/>
                <w:sz w:val="28"/>
                <w:szCs w:val="28"/>
              </w:rPr>
              <w:t xml:space="preserve">&lt;= </w:t>
            </w:r>
          </w:p>
          <w:p w:rsidR="009310DA" w:rsidRPr="00763044" w:rsidRDefault="009310DA" w:rsidP="00C01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044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9310DA" w:rsidRPr="00763044" w:rsidTr="009310DA">
        <w:tc>
          <w:tcPr>
            <w:tcW w:w="567" w:type="dxa"/>
          </w:tcPr>
          <w:p w:rsidR="009310DA" w:rsidRPr="00763044" w:rsidRDefault="009310DA" w:rsidP="00C01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0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9310DA" w:rsidRPr="00763044" w:rsidRDefault="009310DA" w:rsidP="00C01B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044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763044">
              <w:rPr>
                <w:rFonts w:ascii="Times New Roman" w:hAnsi="Times New Roman" w:cs="Times New Roman"/>
                <w:sz w:val="28"/>
                <w:szCs w:val="28"/>
              </w:rPr>
              <w:t xml:space="preserve">ного долга </w:t>
            </w:r>
            <w:r w:rsidR="00802707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Октябрьского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Куйбышевского района </w:t>
            </w:r>
            <w:r w:rsidRPr="00763044">
              <w:rPr>
                <w:rFonts w:ascii="Times New Roman" w:hAnsi="Times New Roman" w:cs="Times New Roman"/>
                <w:sz w:val="28"/>
                <w:szCs w:val="28"/>
              </w:rPr>
              <w:t>к общему объему доходов бюджета без учета безвозмездных поступлений, %</w:t>
            </w:r>
          </w:p>
        </w:tc>
        <w:tc>
          <w:tcPr>
            <w:tcW w:w="848" w:type="dxa"/>
          </w:tcPr>
          <w:p w:rsidR="009310DA" w:rsidRPr="00763044" w:rsidRDefault="009310DA" w:rsidP="009310DA">
            <w:pPr>
              <w:pStyle w:val="ConsPlusNormal"/>
              <w:ind w:left="-345" w:firstLine="3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044">
              <w:rPr>
                <w:rFonts w:ascii="Times New Roman" w:hAnsi="Times New Roman" w:cs="Times New Roman"/>
                <w:sz w:val="28"/>
                <w:szCs w:val="28"/>
              </w:rPr>
              <w:t xml:space="preserve">&lt;=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7,3</w:t>
            </w:r>
          </w:p>
        </w:tc>
        <w:tc>
          <w:tcPr>
            <w:tcW w:w="850" w:type="dxa"/>
          </w:tcPr>
          <w:p w:rsidR="009310DA" w:rsidRPr="00763044" w:rsidRDefault="009310DA" w:rsidP="00C01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044">
              <w:rPr>
                <w:rFonts w:ascii="Times New Roman" w:hAnsi="Times New Roman" w:cs="Times New Roman"/>
                <w:sz w:val="28"/>
                <w:szCs w:val="28"/>
              </w:rPr>
              <w:t xml:space="preserve">&lt;=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7,3</w:t>
            </w:r>
          </w:p>
        </w:tc>
        <w:tc>
          <w:tcPr>
            <w:tcW w:w="1134" w:type="dxa"/>
          </w:tcPr>
          <w:p w:rsidR="009310DA" w:rsidRDefault="009310DA" w:rsidP="00C01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044">
              <w:rPr>
                <w:rFonts w:ascii="Times New Roman" w:hAnsi="Times New Roman" w:cs="Times New Roman"/>
                <w:sz w:val="28"/>
                <w:szCs w:val="28"/>
              </w:rPr>
              <w:t xml:space="preserve">&lt;= </w:t>
            </w:r>
          </w:p>
          <w:p w:rsidR="009310DA" w:rsidRPr="00763044" w:rsidRDefault="009310DA" w:rsidP="00C01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7,3</w:t>
            </w:r>
          </w:p>
        </w:tc>
      </w:tr>
      <w:tr w:rsidR="009310DA" w:rsidRPr="00763044" w:rsidTr="009310DA">
        <w:tc>
          <w:tcPr>
            <w:tcW w:w="567" w:type="dxa"/>
          </w:tcPr>
          <w:p w:rsidR="009310DA" w:rsidRPr="00763044" w:rsidRDefault="009310DA" w:rsidP="00C01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0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9310DA" w:rsidRPr="00763044" w:rsidRDefault="009310DA" w:rsidP="00C01B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объема расходов на обслуживание муниципального долга</w:t>
            </w:r>
            <w:r w:rsidR="00802707">
              <w:rPr>
                <w:rFonts w:ascii="Times New Roman" w:hAnsi="Times New Roman" w:cs="Times New Roman"/>
                <w:sz w:val="28"/>
                <w:szCs w:val="28"/>
              </w:rPr>
              <w:t xml:space="preserve"> Октябрьского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Куйбышевского района в общем объеме расходов бюджета , за исключением объема расходов, осуществляемых за счет субвенций, предоставляемых из областного бюджета, %</w:t>
            </w:r>
          </w:p>
        </w:tc>
        <w:tc>
          <w:tcPr>
            <w:tcW w:w="848" w:type="dxa"/>
          </w:tcPr>
          <w:p w:rsidR="009310DA" w:rsidRPr="00763044" w:rsidRDefault="009310DA" w:rsidP="009310DA">
            <w:pPr>
              <w:pStyle w:val="ConsPlusNormal"/>
              <w:ind w:left="-345" w:right="73" w:firstLine="3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044">
              <w:rPr>
                <w:rFonts w:ascii="Times New Roman" w:hAnsi="Times New Roman" w:cs="Times New Roman"/>
                <w:sz w:val="28"/>
                <w:szCs w:val="28"/>
              </w:rPr>
              <w:t xml:space="preserve">&lt;=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</w:t>
            </w:r>
          </w:p>
        </w:tc>
        <w:tc>
          <w:tcPr>
            <w:tcW w:w="850" w:type="dxa"/>
          </w:tcPr>
          <w:p w:rsidR="009310DA" w:rsidRPr="00763044" w:rsidRDefault="009310DA" w:rsidP="00C01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044">
              <w:rPr>
                <w:rFonts w:ascii="Times New Roman" w:hAnsi="Times New Roman" w:cs="Times New Roman"/>
                <w:sz w:val="28"/>
                <w:szCs w:val="28"/>
              </w:rPr>
              <w:t xml:space="preserve">&lt;=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</w:t>
            </w:r>
          </w:p>
        </w:tc>
        <w:tc>
          <w:tcPr>
            <w:tcW w:w="1134" w:type="dxa"/>
          </w:tcPr>
          <w:p w:rsidR="009310DA" w:rsidRDefault="009310DA" w:rsidP="00C01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044">
              <w:rPr>
                <w:rFonts w:ascii="Times New Roman" w:hAnsi="Times New Roman" w:cs="Times New Roman"/>
                <w:sz w:val="28"/>
                <w:szCs w:val="28"/>
              </w:rPr>
              <w:t xml:space="preserve">&lt;= </w:t>
            </w:r>
          </w:p>
          <w:p w:rsidR="009310DA" w:rsidRPr="00763044" w:rsidRDefault="009310DA" w:rsidP="00C01B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</w:t>
            </w:r>
          </w:p>
        </w:tc>
      </w:tr>
    </w:tbl>
    <w:p w:rsidR="006D76FB" w:rsidRDefault="009310DA" w:rsidP="002009E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достижения поставленных задач необходимо обеспечить формирование благоприятной кредитной истории </w:t>
      </w:r>
      <w:r w:rsidR="002009E5">
        <w:rPr>
          <w:sz w:val="28"/>
          <w:szCs w:val="28"/>
        </w:rPr>
        <w:t>и выстраивать взаимоотношения с кредитными организациями на основе конкурсных процедур.</w:t>
      </w:r>
    </w:p>
    <w:p w:rsidR="00E03076" w:rsidRPr="00EF1A0A" w:rsidRDefault="00E03076" w:rsidP="00127C5E">
      <w:pPr>
        <w:tabs>
          <w:tab w:val="left" w:pos="0"/>
        </w:tabs>
        <w:jc w:val="both"/>
        <w:rPr>
          <w:sz w:val="28"/>
          <w:szCs w:val="28"/>
        </w:rPr>
      </w:pPr>
    </w:p>
    <w:p w:rsidR="00E03076" w:rsidRDefault="00E03076" w:rsidP="00127C5E">
      <w:pPr>
        <w:pStyle w:val="a7"/>
        <w:tabs>
          <w:tab w:val="left" w:pos="0"/>
        </w:tabs>
        <w:ind w:left="0"/>
        <w:rPr>
          <w:rFonts w:ascii="Times New Roman" w:hAnsi="Times New Roman"/>
          <w:szCs w:val="28"/>
        </w:rPr>
      </w:pPr>
    </w:p>
    <w:p w:rsidR="007D28DB" w:rsidRPr="007D28DB" w:rsidRDefault="007D28DB" w:rsidP="00127C5E">
      <w:pPr>
        <w:pStyle w:val="a7"/>
        <w:tabs>
          <w:tab w:val="left" w:pos="0"/>
        </w:tabs>
        <w:ind w:left="0"/>
        <w:rPr>
          <w:rFonts w:ascii="Times New Roman" w:hAnsi="Times New Roman"/>
          <w:szCs w:val="28"/>
        </w:rPr>
      </w:pPr>
    </w:p>
    <w:p w:rsidR="006F7C7B" w:rsidRDefault="006F7C7B" w:rsidP="007D28DB">
      <w:pPr>
        <w:pStyle w:val="a7"/>
        <w:tabs>
          <w:tab w:val="left" w:pos="0"/>
          <w:tab w:val="left" w:pos="540"/>
        </w:tabs>
        <w:ind w:left="0" w:firstLine="708"/>
        <w:rPr>
          <w:rFonts w:ascii="Times New Roman" w:hAnsi="Times New Roman"/>
          <w:szCs w:val="28"/>
        </w:rPr>
      </w:pPr>
    </w:p>
    <w:p w:rsidR="007D28DB" w:rsidRPr="007D28DB" w:rsidRDefault="007D28DB" w:rsidP="007D28DB">
      <w:pPr>
        <w:pStyle w:val="a7"/>
        <w:tabs>
          <w:tab w:val="left" w:pos="0"/>
        </w:tabs>
        <w:ind w:left="0" w:right="-56" w:firstLine="708"/>
        <w:rPr>
          <w:szCs w:val="28"/>
        </w:rPr>
      </w:pPr>
    </w:p>
    <w:p w:rsidR="0049739C" w:rsidRPr="0049739C" w:rsidRDefault="0049739C" w:rsidP="0049739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49739C" w:rsidRPr="0049739C" w:rsidRDefault="0049739C" w:rsidP="0049739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sectPr w:rsidR="0049739C" w:rsidRPr="0049739C" w:rsidSect="00B62890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401" w:rsidRDefault="007C0401" w:rsidP="00F4772F">
      <w:r>
        <w:separator/>
      </w:r>
    </w:p>
  </w:endnote>
  <w:endnote w:type="continuationSeparator" w:id="0">
    <w:p w:rsidR="007C0401" w:rsidRDefault="007C0401" w:rsidP="00F4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401" w:rsidRDefault="007C0401" w:rsidP="00F4772F">
      <w:r>
        <w:separator/>
      </w:r>
    </w:p>
  </w:footnote>
  <w:footnote w:type="continuationSeparator" w:id="0">
    <w:p w:rsidR="007C0401" w:rsidRDefault="007C0401" w:rsidP="00F47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92FA7"/>
    <w:multiLevelType w:val="hybridMultilevel"/>
    <w:tmpl w:val="2B641A3A"/>
    <w:lvl w:ilvl="0" w:tplc="EE7E17D2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0563223"/>
    <w:multiLevelType w:val="multilevel"/>
    <w:tmpl w:val="84169F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3AC0C80"/>
    <w:multiLevelType w:val="hybridMultilevel"/>
    <w:tmpl w:val="0BD40E08"/>
    <w:lvl w:ilvl="0" w:tplc="E73C7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BC33A63"/>
    <w:multiLevelType w:val="hybridMultilevel"/>
    <w:tmpl w:val="DD50E29A"/>
    <w:lvl w:ilvl="0" w:tplc="2EC6CB1E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9C"/>
    <w:rsid w:val="00017746"/>
    <w:rsid w:val="00021FF3"/>
    <w:rsid w:val="000235B7"/>
    <w:rsid w:val="00032233"/>
    <w:rsid w:val="000352E0"/>
    <w:rsid w:val="00063D25"/>
    <w:rsid w:val="0006626E"/>
    <w:rsid w:val="00066DB4"/>
    <w:rsid w:val="00083EE2"/>
    <w:rsid w:val="0008550E"/>
    <w:rsid w:val="000A39D2"/>
    <w:rsid w:val="000B5568"/>
    <w:rsid w:val="000B57EB"/>
    <w:rsid w:val="00100722"/>
    <w:rsid w:val="001142C7"/>
    <w:rsid w:val="00127C5E"/>
    <w:rsid w:val="0013778F"/>
    <w:rsid w:val="00157451"/>
    <w:rsid w:val="00173FB8"/>
    <w:rsid w:val="0018148A"/>
    <w:rsid w:val="00185AE0"/>
    <w:rsid w:val="001C0C41"/>
    <w:rsid w:val="001C2077"/>
    <w:rsid w:val="001C28D2"/>
    <w:rsid w:val="001D6192"/>
    <w:rsid w:val="00200510"/>
    <w:rsid w:val="002009E5"/>
    <w:rsid w:val="00212CF3"/>
    <w:rsid w:val="00213A94"/>
    <w:rsid w:val="00263569"/>
    <w:rsid w:val="00264259"/>
    <w:rsid w:val="00296DD3"/>
    <w:rsid w:val="002B33AD"/>
    <w:rsid w:val="002D0F33"/>
    <w:rsid w:val="002E21FC"/>
    <w:rsid w:val="0032108E"/>
    <w:rsid w:val="00345C74"/>
    <w:rsid w:val="00352B11"/>
    <w:rsid w:val="00360901"/>
    <w:rsid w:val="003862BD"/>
    <w:rsid w:val="003924B0"/>
    <w:rsid w:val="003B03D1"/>
    <w:rsid w:val="003B0B7F"/>
    <w:rsid w:val="003B3DD1"/>
    <w:rsid w:val="003C60BB"/>
    <w:rsid w:val="003D22B8"/>
    <w:rsid w:val="004206B7"/>
    <w:rsid w:val="00420E83"/>
    <w:rsid w:val="0042751F"/>
    <w:rsid w:val="004565FB"/>
    <w:rsid w:val="00460C91"/>
    <w:rsid w:val="004807A6"/>
    <w:rsid w:val="004911D4"/>
    <w:rsid w:val="0049739C"/>
    <w:rsid w:val="004B3143"/>
    <w:rsid w:val="00501113"/>
    <w:rsid w:val="00512AA3"/>
    <w:rsid w:val="00521949"/>
    <w:rsid w:val="00543984"/>
    <w:rsid w:val="00556BC0"/>
    <w:rsid w:val="0055712B"/>
    <w:rsid w:val="00594DB5"/>
    <w:rsid w:val="005C088E"/>
    <w:rsid w:val="005C473F"/>
    <w:rsid w:val="005D12EA"/>
    <w:rsid w:val="005D3605"/>
    <w:rsid w:val="005E0F9B"/>
    <w:rsid w:val="005F04AE"/>
    <w:rsid w:val="00613DA8"/>
    <w:rsid w:val="00622C94"/>
    <w:rsid w:val="00640867"/>
    <w:rsid w:val="00642553"/>
    <w:rsid w:val="00665E8A"/>
    <w:rsid w:val="00684ED2"/>
    <w:rsid w:val="00686CBA"/>
    <w:rsid w:val="006B001E"/>
    <w:rsid w:val="006B672E"/>
    <w:rsid w:val="006C567B"/>
    <w:rsid w:val="006D5C6C"/>
    <w:rsid w:val="006D76FB"/>
    <w:rsid w:val="006F7C7B"/>
    <w:rsid w:val="0070294C"/>
    <w:rsid w:val="00702A17"/>
    <w:rsid w:val="007046C0"/>
    <w:rsid w:val="00716DE5"/>
    <w:rsid w:val="00721EE9"/>
    <w:rsid w:val="00722D17"/>
    <w:rsid w:val="00737908"/>
    <w:rsid w:val="00740FDB"/>
    <w:rsid w:val="007520F3"/>
    <w:rsid w:val="007641C4"/>
    <w:rsid w:val="00765A85"/>
    <w:rsid w:val="00770B32"/>
    <w:rsid w:val="0077781E"/>
    <w:rsid w:val="00790FCF"/>
    <w:rsid w:val="00791997"/>
    <w:rsid w:val="007A2F59"/>
    <w:rsid w:val="007C0401"/>
    <w:rsid w:val="007D28DB"/>
    <w:rsid w:val="007D5061"/>
    <w:rsid w:val="007F7B20"/>
    <w:rsid w:val="00802707"/>
    <w:rsid w:val="008129C6"/>
    <w:rsid w:val="0082021A"/>
    <w:rsid w:val="00835E68"/>
    <w:rsid w:val="008427CC"/>
    <w:rsid w:val="00866143"/>
    <w:rsid w:val="0087770E"/>
    <w:rsid w:val="008D042A"/>
    <w:rsid w:val="008D7BF4"/>
    <w:rsid w:val="00924A3A"/>
    <w:rsid w:val="009310DA"/>
    <w:rsid w:val="00940D3C"/>
    <w:rsid w:val="00951EF5"/>
    <w:rsid w:val="00962A5C"/>
    <w:rsid w:val="00966BF4"/>
    <w:rsid w:val="0097744C"/>
    <w:rsid w:val="00986A2C"/>
    <w:rsid w:val="009B3210"/>
    <w:rsid w:val="009C4251"/>
    <w:rsid w:val="009D67D2"/>
    <w:rsid w:val="009E38F9"/>
    <w:rsid w:val="009F71B5"/>
    <w:rsid w:val="00A074A2"/>
    <w:rsid w:val="00A10147"/>
    <w:rsid w:val="00A10CEA"/>
    <w:rsid w:val="00A14F2C"/>
    <w:rsid w:val="00A27BC6"/>
    <w:rsid w:val="00A331AF"/>
    <w:rsid w:val="00A51253"/>
    <w:rsid w:val="00A546A0"/>
    <w:rsid w:val="00A61707"/>
    <w:rsid w:val="00A65F0C"/>
    <w:rsid w:val="00A82CEF"/>
    <w:rsid w:val="00A92107"/>
    <w:rsid w:val="00AB5B56"/>
    <w:rsid w:val="00AB64EB"/>
    <w:rsid w:val="00AC5B05"/>
    <w:rsid w:val="00AD4FF0"/>
    <w:rsid w:val="00AE29DE"/>
    <w:rsid w:val="00AF4BA5"/>
    <w:rsid w:val="00B20769"/>
    <w:rsid w:val="00B5246D"/>
    <w:rsid w:val="00B62890"/>
    <w:rsid w:val="00BA046C"/>
    <w:rsid w:val="00BD6C0D"/>
    <w:rsid w:val="00BE0A86"/>
    <w:rsid w:val="00BE15EC"/>
    <w:rsid w:val="00BE737A"/>
    <w:rsid w:val="00BF41FE"/>
    <w:rsid w:val="00C215B8"/>
    <w:rsid w:val="00C302C3"/>
    <w:rsid w:val="00C4562B"/>
    <w:rsid w:val="00C86E0E"/>
    <w:rsid w:val="00C902B7"/>
    <w:rsid w:val="00CA0766"/>
    <w:rsid w:val="00CA7C58"/>
    <w:rsid w:val="00CA7C6A"/>
    <w:rsid w:val="00CB1EC0"/>
    <w:rsid w:val="00CB5845"/>
    <w:rsid w:val="00CE40FC"/>
    <w:rsid w:val="00CE7178"/>
    <w:rsid w:val="00D23E6E"/>
    <w:rsid w:val="00D366C4"/>
    <w:rsid w:val="00D415D4"/>
    <w:rsid w:val="00D44C5A"/>
    <w:rsid w:val="00D62B3A"/>
    <w:rsid w:val="00D87DCD"/>
    <w:rsid w:val="00D92E14"/>
    <w:rsid w:val="00D97352"/>
    <w:rsid w:val="00DC0DF5"/>
    <w:rsid w:val="00DC5B6B"/>
    <w:rsid w:val="00DD1E8B"/>
    <w:rsid w:val="00DD4022"/>
    <w:rsid w:val="00DE47C6"/>
    <w:rsid w:val="00DF41D0"/>
    <w:rsid w:val="00E03076"/>
    <w:rsid w:val="00E04153"/>
    <w:rsid w:val="00E07F7A"/>
    <w:rsid w:val="00E25FAB"/>
    <w:rsid w:val="00E34D0E"/>
    <w:rsid w:val="00E629BC"/>
    <w:rsid w:val="00E80405"/>
    <w:rsid w:val="00E92546"/>
    <w:rsid w:val="00EA0975"/>
    <w:rsid w:val="00EA6CDD"/>
    <w:rsid w:val="00EB1917"/>
    <w:rsid w:val="00EB5E16"/>
    <w:rsid w:val="00EC01FB"/>
    <w:rsid w:val="00EC2FA0"/>
    <w:rsid w:val="00ED65C9"/>
    <w:rsid w:val="00ED7A37"/>
    <w:rsid w:val="00EE6435"/>
    <w:rsid w:val="00F11D69"/>
    <w:rsid w:val="00F4772F"/>
    <w:rsid w:val="00F6321A"/>
    <w:rsid w:val="00F8283C"/>
    <w:rsid w:val="00F85CF3"/>
    <w:rsid w:val="00FA055A"/>
    <w:rsid w:val="00FA509D"/>
    <w:rsid w:val="00FA6039"/>
    <w:rsid w:val="00FC4E7F"/>
    <w:rsid w:val="00FD59D7"/>
    <w:rsid w:val="00FF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7A607-7458-4E6F-A52E-03DBD143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9739C"/>
    <w:pPr>
      <w:jc w:val="center"/>
    </w:pPr>
    <w:rPr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973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39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32233"/>
    <w:pPr>
      <w:ind w:left="720"/>
      <w:contextualSpacing/>
    </w:pPr>
  </w:style>
  <w:style w:type="paragraph" w:customStyle="1" w:styleId="a7">
    <w:name w:val="О чем"/>
    <w:basedOn w:val="a"/>
    <w:rsid w:val="006F7C7B"/>
    <w:pPr>
      <w:ind w:left="709"/>
    </w:pPr>
    <w:rPr>
      <w:rFonts w:ascii="Courier New" w:eastAsiaTheme="minorEastAsia" w:hAnsi="Courier New"/>
      <w:sz w:val="28"/>
      <w:szCs w:val="20"/>
    </w:rPr>
  </w:style>
  <w:style w:type="paragraph" w:customStyle="1" w:styleId="ConsPlusTitle">
    <w:name w:val="ConsPlusTitle"/>
    <w:uiPriority w:val="99"/>
    <w:rsid w:val="003B03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1">
    <w:name w:val="Стиль1"/>
    <w:basedOn w:val="a"/>
    <w:link w:val="10"/>
    <w:rsid w:val="003B03D1"/>
    <w:pPr>
      <w:autoSpaceDE w:val="0"/>
      <w:autoSpaceDN w:val="0"/>
      <w:adjustRightInd w:val="0"/>
      <w:ind w:firstLine="540"/>
      <w:jc w:val="both"/>
    </w:pPr>
    <w:rPr>
      <w:rFonts w:eastAsiaTheme="minorEastAsia"/>
      <w:sz w:val="28"/>
      <w:szCs w:val="28"/>
      <w:lang w:eastAsia="en-US"/>
    </w:rPr>
  </w:style>
  <w:style w:type="paragraph" w:customStyle="1" w:styleId="ConsPlusNormal">
    <w:name w:val="ConsPlusNormal"/>
    <w:rsid w:val="003B03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Стиль1 Знак"/>
    <w:basedOn w:val="a0"/>
    <w:link w:val="1"/>
    <w:rsid w:val="003B03D1"/>
    <w:rPr>
      <w:rFonts w:ascii="Times New Roman" w:eastAsiaTheme="minorEastAsia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F477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7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477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77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9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0B530-2A3A-4C16-B215-9C9F4279D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3851</Words>
  <Characters>21955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ostapenko_sv</dc:creator>
  <cp:lastModifiedBy>Админ</cp:lastModifiedBy>
  <cp:revision>4</cp:revision>
  <cp:lastPrinted>2019-12-12T03:33:00Z</cp:lastPrinted>
  <dcterms:created xsi:type="dcterms:W3CDTF">2019-12-12T03:11:00Z</dcterms:created>
  <dcterms:modified xsi:type="dcterms:W3CDTF">2019-12-12T03:33:00Z</dcterms:modified>
</cp:coreProperties>
</file>