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7714DE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26</w:t>
      </w:r>
      <w:r w:rsidR="009A5FC9" w:rsidRPr="000A2B34">
        <w:rPr>
          <w:spacing w:val="-27"/>
          <w:position w:val="1"/>
          <w:sz w:val="28"/>
          <w:szCs w:val="28"/>
        </w:rPr>
        <w:t xml:space="preserve">   </w:t>
      </w:r>
    </w:p>
    <w:p w:rsidR="001C1FC4" w:rsidRDefault="001C1FC4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</w:p>
    <w:p w:rsidR="006F3EFB" w:rsidRDefault="006F3EFB" w:rsidP="006F3EFB">
      <w:pPr>
        <w:rPr>
          <w:b/>
          <w:bCs/>
          <w:sz w:val="24"/>
          <w:szCs w:val="24"/>
        </w:rPr>
      </w:pPr>
      <w:r>
        <w:rPr>
          <w:rFonts w:cs="Arial"/>
          <w:b/>
          <w:bCs/>
          <w:color w:val="646464"/>
          <w:kern w:val="2"/>
          <w:sz w:val="24"/>
          <w:szCs w:val="24"/>
          <w:shd w:val="clear" w:color="auto" w:fill="FFFFFF"/>
        </w:rPr>
        <w:t>Пожарная безопасность при заготовке сена.</w:t>
      </w:r>
    </w:p>
    <w:p w:rsidR="006F3EFB" w:rsidRDefault="006F3EFB" w:rsidP="006F3EFB">
      <w:pPr>
        <w:rPr>
          <w:sz w:val="24"/>
          <w:szCs w:val="24"/>
        </w:rPr>
      </w:pPr>
      <w:r>
        <w:rPr>
          <w:rFonts w:cs="Arial"/>
          <w:color w:val="646464"/>
          <w:kern w:val="2"/>
          <w:sz w:val="24"/>
          <w:szCs w:val="24"/>
          <w:shd w:val="clear" w:color="auto" w:fill="FFFFFF"/>
        </w:rPr>
        <w:t xml:space="preserve">   </w:t>
      </w:r>
      <w:r>
        <w:rPr>
          <w:rFonts w:cs="Segoe UI"/>
          <w:color w:val="444444"/>
          <w:sz w:val="24"/>
          <w:szCs w:val="24"/>
          <w:shd w:val="clear" w:color="auto" w:fill="FFFFFF"/>
        </w:rPr>
        <w:t>Наступает пора заготовки кормов для скота. Будет очень обидно, если весь труд в считанные минуты уничтожится из-за неосторожного обращения с огнем.</w:t>
      </w:r>
      <w:r>
        <w:rPr>
          <w:rFonts w:cs="Segoe UI"/>
          <w:color w:val="444444"/>
          <w:sz w:val="24"/>
          <w:szCs w:val="24"/>
        </w:rPr>
        <w:br/>
        <w:t xml:space="preserve">   </w:t>
      </w:r>
      <w:r>
        <w:rPr>
          <w:rFonts w:cs="Segoe UI"/>
          <w:color w:val="444444"/>
          <w:sz w:val="24"/>
          <w:szCs w:val="24"/>
          <w:shd w:val="clear" w:color="auto" w:fill="FFFFFF"/>
        </w:rPr>
        <w:t>«А правильно ли я складирую сено?» Этот вопрос должен задать себе каждый, кто хранит сено у себя на приусадебном участке. Многие граждане даже не задумываются о создаваемой угрозе, храня сено вблизи жилых домов и хозяйственных построек. Ведь из печных труб вылетают искры, которые могут послужить причиной возгорания сена. Вследствие чего при ветреной и сухой погоде огонь может в считанные секунды перейти с сена на жилые дома и хозяйственные постройки.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Чтобы затраченные усилия не оказались напрасными, мы напоминаем  основные требования пожарной безопасности при заготовке и хранении сена.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Запрещается: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Хранение грубых кормов в чердачных помещениях ферм, если: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а) кровля выполнена из горючих материалов;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б) деревянные чердачные перекрытия не обработаны огнезащитным составом;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в) электропроводка на чердаке проложена без защиты от механических повреждений;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г) отсутствует ограждение дымоходов систем отопления по периметру на расстоянии 1 метра.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Выжигание сухой травянистой растительности, стерни, сухих остатков на землях сельскохозяйственного назначения, землях запаса и землях населенных пунктов.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В период уборки зерновых культур и заготовки кормов: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а) курить вне специально оборудованных мест и проводить работы с применением открытого огня в зерновых массивах и вблизи от них, а также возле скирд сена и соломы;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б) использовать в работе уборочные агрегаты и автомобили, имеющие неисправности, которые могут послужить причиной пожара;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в) использовать в работе уборочные агрегаты и автомобили без капотов или с открытыми капотами, а также без защитных кожухов;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г) использовать в работе уборочные агрегаты и автомобили без искрогасителей, а также без первичных средств пожаротушения;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д) выжигать пыль в радиаторах двигателей уборочных агрегатов и автомобилей паяльными лампами или другими способами;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е) заправлять уборочные агрегаты и автомобили в полевых условиях вне специальных площадок, оборудованных средствами пожаротушения и освещенных в ночное время.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Помните! В полевых условиях хранение и заправка нефтепродуктами автомобилей осуществляются на специальных площадках, очищенных от сухой травы, горючего мусора и опаханных полосой шириной не менее 4 м, или на пахоте на расстоянии 100 м от стогов сена и соломы и не менее 50 м от строений.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lastRenderedPageBreak/>
        <w:t>Скирды (стога), навесы и штабеля грубых кормов размещаются (за исключением размещения на приусадебных участках):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а) на расстоянии не менее 15 м до оси линий электропередачи, связи;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б) на расстоянии не менее 50 м до зданий, сооружений и лесных насаждений;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в) за пределами полос отвода и охранных зон железных дорог, придорожных полос автомобильных дорог и охранных зон воздушных линий электропередачи.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Площадки для размещения скирд (стогов) необходимо опахивать по периметру полосой шириной не менее 4 м. Расстояние от края распаханной полосы до скирды (стога), расположенной на площадке, должно быть не менее 15 м, а до отдельно стоящей скирды (стога) – не менее 5 м.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Площадь основания одной скирды (стога) не должна превышать 150 кв. м, а штабеля прессованного сена (соломы) – 500 кв. м.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Противопожарные расстояния между отдельными штабелями, навесами и скирдами (стогами) должны быть не менее 20 м. При размещении штабелей, навесов и скирд (стогов) попарно расстояние между штабелями и навесами следует предусматривать не менее 6 м, а между их парами – не менее 30 м.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Транспортные средства при подъезде к скирдам, штабелям и навесам, где хранятся грубые корма и волокнистые материалы, должны быть обращены стороной, противоположной направлению выхода отработавших газов из выпускных систем двигателей, иметь исправные искрогасители и останавливаться от скирд на расстоянии не менее 3 м.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трубы.</w:t>
      </w:r>
      <w:r>
        <w:rPr>
          <w:rFonts w:cs="Segoe UI"/>
          <w:color w:val="444444"/>
          <w:sz w:val="24"/>
          <w:szCs w:val="24"/>
        </w:rPr>
        <w:br/>
      </w:r>
      <w:r>
        <w:rPr>
          <w:rFonts w:cs="Segoe UI"/>
          <w:color w:val="444444"/>
          <w:sz w:val="24"/>
          <w:szCs w:val="24"/>
          <w:shd w:val="clear" w:color="auto" w:fill="FFFFFF"/>
        </w:rPr>
        <w:t>Уважаемые жители Куйбышева и Куйбышевского района, цените свой труд, не допускайте возникновения пожара!</w:t>
      </w:r>
    </w:p>
    <w:p w:rsidR="006F3EFB" w:rsidRDefault="006F3EFB" w:rsidP="006F3EFB">
      <w:pPr>
        <w:rPr>
          <w:sz w:val="24"/>
          <w:szCs w:val="24"/>
        </w:rPr>
      </w:pPr>
      <w:r>
        <w:rPr>
          <w:rFonts w:cs="Segoe UI"/>
          <w:color w:val="444444"/>
          <w:sz w:val="24"/>
          <w:szCs w:val="24"/>
          <w:shd w:val="clear" w:color="auto" w:fill="FFFFFF"/>
        </w:rPr>
        <w:t xml:space="preserve"> </w:t>
      </w:r>
      <w:r>
        <w:rPr>
          <w:rFonts w:cs="Segoe UI"/>
          <w:b/>
          <w:color w:val="444444"/>
          <w:sz w:val="24"/>
          <w:szCs w:val="24"/>
          <w:u w:val="single"/>
          <w:shd w:val="clear" w:color="auto" w:fill="FFFFFF"/>
        </w:rPr>
        <w:t xml:space="preserve">Отдел надзорной деятельности и профилактической работы по Куйбышевскому и Северному районам ГУ МЧС по Новосибирской области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Дубровский С.Н.</w:t>
      </w:r>
    </w:p>
    <w:p w:rsidR="007714DE" w:rsidRPr="006F3EFB" w:rsidRDefault="007714DE" w:rsidP="007714DE">
      <w:pPr>
        <w:rPr>
          <w:rFonts w:ascii="Arial" w:hAnsi="Arial" w:cs="Arial"/>
          <w:sz w:val="24"/>
          <w:szCs w:val="24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6F3EFB" w:rsidRPr="006F3EFB" w:rsidRDefault="006F3EFB" w:rsidP="006F3EFB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АДМИНИСТРАЦИЯ</w:t>
      </w:r>
    </w:p>
    <w:p w:rsidR="006F3EFB" w:rsidRPr="006F3EFB" w:rsidRDefault="006F3EFB" w:rsidP="006F3EFB">
      <w:pPr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6F3EFB" w:rsidRPr="006F3EFB" w:rsidRDefault="006F3EFB" w:rsidP="006F3EFB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 xml:space="preserve"> КУЙБЫШЕВСКОГО</w:t>
      </w:r>
    </w:p>
    <w:p w:rsidR="006F3EFB" w:rsidRPr="006F3EFB" w:rsidRDefault="006F3EFB" w:rsidP="006F3EFB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F3EFB" w:rsidRPr="006F3EFB" w:rsidRDefault="006F3EFB" w:rsidP="006F3EFB">
      <w:pPr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6F3EFB" w:rsidRPr="006F3EFB" w:rsidRDefault="006F3EFB" w:rsidP="006F3EFB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ПОСТАНОВЛЕНИЕ</w:t>
      </w:r>
    </w:p>
    <w:p w:rsidR="006F3EFB" w:rsidRPr="006F3EFB" w:rsidRDefault="006F3EFB" w:rsidP="006F3EFB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с. Нагорное</w:t>
      </w:r>
    </w:p>
    <w:p w:rsidR="006F3EFB" w:rsidRPr="006F3EFB" w:rsidRDefault="006F3EFB" w:rsidP="006F3EFB">
      <w:pPr>
        <w:tabs>
          <w:tab w:val="left" w:pos="540"/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27.08.2021                                                               № 101</w:t>
      </w:r>
    </w:p>
    <w:p w:rsidR="006F3EFB" w:rsidRPr="006F3EFB" w:rsidRDefault="006F3EFB" w:rsidP="006F3EFB">
      <w:pPr>
        <w:tabs>
          <w:tab w:val="left" w:pos="540"/>
          <w:tab w:val="left" w:pos="1440"/>
        </w:tabs>
        <w:jc w:val="center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tabs>
          <w:tab w:val="left" w:pos="540"/>
        </w:tabs>
        <w:spacing w:before="34" w:line="322" w:lineRule="exact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О внесении изменений в Порядок составления и ведения сводной бюджетной росписи местного бюджета муниципального образования Октябрьского сельсовета Куйбышевского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утвержденный постановлением администрации Октябрьского сельсовета от 03.12.2018 № 134</w:t>
      </w:r>
    </w:p>
    <w:p w:rsidR="006F3EFB" w:rsidRPr="006F3EFB" w:rsidRDefault="006F3EFB" w:rsidP="006F3EFB">
      <w:pPr>
        <w:widowControl/>
        <w:tabs>
          <w:tab w:val="left" w:pos="540"/>
        </w:tabs>
        <w:ind w:firstLine="691"/>
        <w:jc w:val="both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Администрация  Октябрьского сельсовета Куйбышевского муниципального  района Новосибирской области</w:t>
      </w:r>
    </w:p>
    <w:p w:rsidR="006F3EFB" w:rsidRPr="006F3EFB" w:rsidRDefault="006F3EFB" w:rsidP="006F3EFB">
      <w:pPr>
        <w:widowControl/>
        <w:tabs>
          <w:tab w:val="left" w:pos="540"/>
        </w:tabs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  ПОСТАНОВЛЯЕТ:</w:t>
      </w:r>
    </w:p>
    <w:p w:rsidR="006F3EFB" w:rsidRPr="006F3EFB" w:rsidRDefault="006F3EFB" w:rsidP="006F3EFB">
      <w:pPr>
        <w:widowControl/>
        <w:tabs>
          <w:tab w:val="left" w:pos="540"/>
        </w:tabs>
        <w:spacing w:before="34" w:line="322" w:lineRule="exact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1. Внести в Порядок составления и ведения сводной бюджетной росписи местного бюджета муниципального образования Октябрьского сельсовета Куйбышевского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утвержденный постановлением администрации Октябрьского сельсовета от 03.12.2018 № 134 следующие изменения:</w:t>
      </w:r>
    </w:p>
    <w:p w:rsidR="006F3EFB" w:rsidRPr="006F3EFB" w:rsidRDefault="006F3EFB" w:rsidP="006F3EFB">
      <w:pPr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 - пункт 3 изложить в следующей редакции : «Свободная бюджетная роспись составляется финансовым органом муниципального образования (далее –финансовый орган) на очередной финансовый год и плановый период по форме, согласно приложению № 1 к настоящему Порядку» ;</w:t>
      </w:r>
    </w:p>
    <w:p w:rsidR="006F3EFB" w:rsidRPr="006F3EFB" w:rsidRDefault="006F3EFB" w:rsidP="006F3EFB">
      <w:pPr>
        <w:widowControl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 </w:t>
      </w:r>
      <w:r w:rsidRPr="006F3EFB">
        <w:rPr>
          <w:rFonts w:ascii="Arial" w:hAnsi="Arial" w:cs="Arial"/>
          <w:sz w:val="24"/>
          <w:szCs w:val="24"/>
          <w:lang w:eastAsia="en-US"/>
        </w:rPr>
        <w:t xml:space="preserve">2. Опубликовать данное постановление в бюллетене органов местного самоуправления «Сельский вестник» и на официальном сайте </w:t>
      </w:r>
      <w:r w:rsidRPr="006F3EFB">
        <w:rPr>
          <w:rFonts w:ascii="Arial" w:hAnsi="Arial" w:cs="Arial"/>
          <w:sz w:val="24"/>
          <w:szCs w:val="24"/>
          <w:shd w:val="clear" w:color="auto" w:fill="FFFFFF"/>
        </w:rPr>
        <w:t>Октябрьского</w:t>
      </w:r>
      <w:r w:rsidRPr="006F3EFB">
        <w:rPr>
          <w:rFonts w:ascii="Arial" w:hAnsi="Arial" w:cs="Arial"/>
          <w:sz w:val="24"/>
          <w:szCs w:val="24"/>
          <w:lang w:eastAsia="en-US"/>
        </w:rPr>
        <w:t xml:space="preserve"> сельсовета;</w:t>
      </w:r>
    </w:p>
    <w:p w:rsidR="006F3EFB" w:rsidRPr="006F3EFB" w:rsidRDefault="006F3EFB" w:rsidP="006F3EFB">
      <w:pPr>
        <w:widowControl/>
        <w:shd w:val="clear" w:color="auto" w:fill="FFFFFF"/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  <w:r w:rsidRPr="006F3EFB">
        <w:rPr>
          <w:rFonts w:ascii="Arial" w:hAnsi="Arial" w:cs="Arial"/>
          <w:sz w:val="24"/>
          <w:szCs w:val="24"/>
          <w:lang w:eastAsia="en-US"/>
        </w:rPr>
        <w:t xml:space="preserve"> 3. Контроль за исполнением постановления оставляю за собой.</w:t>
      </w:r>
    </w:p>
    <w:p w:rsidR="006F3EFB" w:rsidRPr="006F3EFB" w:rsidRDefault="006F3EFB" w:rsidP="006F3EFB">
      <w:pPr>
        <w:widowControl/>
        <w:tabs>
          <w:tab w:val="left" w:pos="426"/>
          <w:tab w:val="left" w:pos="660"/>
          <w:tab w:val="right" w:pos="9920"/>
        </w:tabs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tabs>
          <w:tab w:val="left" w:pos="540"/>
          <w:tab w:val="left" w:pos="8683"/>
        </w:tabs>
        <w:spacing w:before="125"/>
        <w:ind w:firstLine="567"/>
        <w:jc w:val="both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tabs>
          <w:tab w:val="left" w:pos="540"/>
          <w:tab w:val="left" w:pos="8683"/>
        </w:tabs>
        <w:spacing w:before="125"/>
        <w:ind w:firstLine="567"/>
        <w:jc w:val="both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6F3EFB" w:rsidRPr="006F3EFB" w:rsidRDefault="006F3EFB" w:rsidP="006F3EFB">
      <w:pPr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Куйбышевского муниципального района                       А.Д.Бурдыко</w:t>
      </w:r>
    </w:p>
    <w:p w:rsidR="006F3EFB" w:rsidRDefault="006F3EFB" w:rsidP="006F3EFB">
      <w:pPr>
        <w:widowControl/>
        <w:tabs>
          <w:tab w:val="left" w:pos="0"/>
        </w:tabs>
        <w:autoSpaceDE/>
        <w:autoSpaceDN/>
        <w:adjustRightInd/>
        <w:ind w:right="-56"/>
        <w:jc w:val="both"/>
        <w:rPr>
          <w:rFonts w:ascii="Arial" w:hAnsi="Arial" w:cs="Arial"/>
          <w:sz w:val="24"/>
          <w:szCs w:val="24"/>
        </w:rPr>
      </w:pPr>
    </w:p>
    <w:p w:rsidR="006F3EFB" w:rsidRDefault="006F3EFB" w:rsidP="006F3EFB">
      <w:pPr>
        <w:widowControl/>
        <w:tabs>
          <w:tab w:val="left" w:pos="0"/>
        </w:tabs>
        <w:autoSpaceDE/>
        <w:autoSpaceDN/>
        <w:adjustRightInd/>
        <w:ind w:right="-56"/>
        <w:jc w:val="both"/>
        <w:rPr>
          <w:rFonts w:ascii="Arial" w:hAnsi="Arial" w:cs="Arial"/>
          <w:sz w:val="24"/>
          <w:szCs w:val="24"/>
        </w:rPr>
      </w:pPr>
    </w:p>
    <w:p w:rsidR="006F3EFB" w:rsidRDefault="006F3EFB" w:rsidP="006F3EFB">
      <w:pPr>
        <w:widowControl/>
        <w:tabs>
          <w:tab w:val="left" w:pos="0"/>
        </w:tabs>
        <w:autoSpaceDE/>
        <w:autoSpaceDN/>
        <w:adjustRightInd/>
        <w:ind w:right="-56"/>
        <w:jc w:val="both"/>
        <w:rPr>
          <w:rFonts w:ascii="Arial" w:hAnsi="Arial" w:cs="Arial"/>
          <w:sz w:val="24"/>
          <w:szCs w:val="24"/>
        </w:rPr>
      </w:pPr>
    </w:p>
    <w:p w:rsidR="006F3EFB" w:rsidRDefault="006F3EFB" w:rsidP="006F3EFB">
      <w:pPr>
        <w:widowControl/>
        <w:tabs>
          <w:tab w:val="left" w:pos="0"/>
        </w:tabs>
        <w:autoSpaceDE/>
        <w:autoSpaceDN/>
        <w:adjustRightInd/>
        <w:ind w:right="-56"/>
        <w:jc w:val="both"/>
        <w:rPr>
          <w:rFonts w:ascii="Arial" w:hAnsi="Arial" w:cs="Arial"/>
          <w:sz w:val="24"/>
          <w:szCs w:val="24"/>
        </w:rPr>
      </w:pPr>
    </w:p>
    <w:p w:rsidR="006F3EFB" w:rsidRDefault="006F3EFB" w:rsidP="006F3EFB">
      <w:pPr>
        <w:widowControl/>
        <w:tabs>
          <w:tab w:val="left" w:pos="0"/>
        </w:tabs>
        <w:autoSpaceDE/>
        <w:autoSpaceDN/>
        <w:adjustRightInd/>
        <w:ind w:right="-56"/>
        <w:jc w:val="both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tabs>
          <w:tab w:val="left" w:pos="0"/>
        </w:tabs>
        <w:autoSpaceDE/>
        <w:autoSpaceDN/>
        <w:adjustRightInd/>
        <w:ind w:right="-56"/>
        <w:jc w:val="both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 xml:space="preserve">АДМИНИСТРАЦИЯ ОКТЯБРЬСКОГО 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 xml:space="preserve">СЕЛЬСОВЕТА КУЙБЫШЕВСКОГО 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ПОСТАНОВЛЕНИЕ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с. Нагорное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27.08.2021                                                                                      г. № 100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Об утверждении муниципальной программы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«Развитие субъектов малого и среднего предпринимательства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в Октябрьском сельсовете Куйбышевского муниципального района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Новосибирской области на 2021-2023 годы»</w:t>
      </w: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 w:history="1">
        <w:r w:rsidRPr="006F3EFB">
          <w:rPr>
            <w:rFonts w:ascii="Arial" w:hAnsi="Arial" w:cs="Arial"/>
            <w:sz w:val="24"/>
            <w:szCs w:val="24"/>
          </w:rPr>
          <w:t>статьей 179</w:t>
        </w:r>
      </w:hyperlink>
      <w:r w:rsidRPr="006F3EFB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законом  от 24.07.2007 № 209-ФЗ «О развитии малого и среднего предпринимательства в Российской Федерации», </w:t>
      </w:r>
      <w:hyperlink r:id="rId7" w:history="1">
        <w:r w:rsidRPr="006F3EFB">
          <w:rPr>
            <w:rFonts w:ascii="Arial" w:hAnsi="Arial" w:cs="Arial"/>
            <w:sz w:val="24"/>
            <w:szCs w:val="24"/>
          </w:rPr>
          <w:t>Законом</w:t>
        </w:r>
      </w:hyperlink>
      <w:r w:rsidRPr="006F3EFB">
        <w:rPr>
          <w:rFonts w:ascii="Arial" w:hAnsi="Arial" w:cs="Arial"/>
          <w:sz w:val="24"/>
          <w:szCs w:val="24"/>
        </w:rPr>
        <w:t xml:space="preserve"> Новосибирской области от 15.12.2007 N 166-ОЗ "О прогнозировании,  программах и планах социально-экономического развития Новосибирской области" и </w:t>
      </w:r>
      <w:hyperlink r:id="rId8" w:history="1">
        <w:r w:rsidRPr="006F3EF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F3EFB">
        <w:rPr>
          <w:rFonts w:ascii="Arial" w:hAnsi="Arial" w:cs="Arial"/>
          <w:sz w:val="24"/>
          <w:szCs w:val="24"/>
        </w:rPr>
        <w:t xml:space="preserve"> Правительства Новосибирской области от 26.09.2012 N 449-п "Об утверждении Порядка разработки, утверждения и реализации государственных программ Новосибирской области", в целях создания благоприятных условий для дальнейшего развития субъектов малого и среднего предпринимательства на территории Октябрьского сельсовета Куйбышевского муниципального района Новосибирской области, комплексного и системного решения проблем, сдерживающих развитие предпринимательства, администрация Октябрьского сельсовета Куйбышевского муниципального района Новосибирской области </w:t>
      </w:r>
    </w:p>
    <w:p w:rsidR="006F3EFB" w:rsidRPr="006F3EFB" w:rsidRDefault="006F3EFB" w:rsidP="006F3E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ПОСТАНОВЛЯЕТ:</w:t>
      </w:r>
    </w:p>
    <w:p w:rsidR="006F3EFB" w:rsidRPr="006F3EFB" w:rsidRDefault="006F3EFB" w:rsidP="006F3EF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1. Утвердить прилагаемую муниципальную </w:t>
      </w:r>
      <w:hyperlink w:anchor="Par37" w:history="1">
        <w:r w:rsidRPr="006F3EFB">
          <w:rPr>
            <w:rFonts w:ascii="Arial" w:hAnsi="Arial" w:cs="Arial"/>
            <w:sz w:val="24"/>
            <w:szCs w:val="24"/>
          </w:rPr>
          <w:t>программу</w:t>
        </w:r>
      </w:hyperlink>
      <w:r w:rsidRPr="006F3EFB">
        <w:rPr>
          <w:rFonts w:ascii="Arial" w:hAnsi="Arial" w:cs="Arial"/>
          <w:sz w:val="24"/>
          <w:szCs w:val="24"/>
        </w:rPr>
        <w:t xml:space="preserve"> «Развитие субъектов малого и среднего предпринимательства в Октябрьском Куйбышевского муниципального района Новосибирской области на 2021-2023 годы».</w:t>
      </w:r>
    </w:p>
    <w:p w:rsidR="006F3EFB" w:rsidRPr="006F3EFB" w:rsidRDefault="006F3EFB" w:rsidP="006F3EFB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2. Признать утратившим силу муниципальную программу «Развитие субьектов малого и среднего предпринимательства в Октябрьском Куйбышевского муниципального района Новосибирской области на 2021-2023 годы» №146 от 24.11.2020.</w:t>
      </w:r>
    </w:p>
    <w:p w:rsidR="006F3EFB" w:rsidRPr="006F3EFB" w:rsidRDefault="006F3EFB" w:rsidP="006F3E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3. Опубликовать настоящее постановление в Бюллетене органов местного самоуправления «Сельский вестник» и на официальном сайте администрации Октябрьского сельсовета Куйбышевского муниципального района Новосибирской области.</w:t>
      </w:r>
    </w:p>
    <w:p w:rsidR="006F3EFB" w:rsidRPr="006F3EFB" w:rsidRDefault="006F3EFB" w:rsidP="006F3E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4.  Контроль за исполнением постановления оставляю за собой.</w:t>
      </w: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 </w:t>
      </w: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Глава Октябрьского сельсовета</w:t>
      </w:r>
      <w:r w:rsidRPr="006F3EFB">
        <w:rPr>
          <w:rFonts w:ascii="Arial" w:hAnsi="Arial" w:cs="Arial"/>
          <w:sz w:val="24"/>
          <w:szCs w:val="24"/>
        </w:rPr>
        <w:tab/>
      </w:r>
      <w:r w:rsidRPr="006F3EFB">
        <w:rPr>
          <w:rFonts w:ascii="Arial" w:hAnsi="Arial" w:cs="Arial"/>
          <w:sz w:val="24"/>
          <w:szCs w:val="24"/>
        </w:rPr>
        <w:tab/>
      </w:r>
      <w:r w:rsidRPr="006F3EFB">
        <w:rPr>
          <w:rFonts w:ascii="Arial" w:hAnsi="Arial" w:cs="Arial"/>
          <w:sz w:val="24"/>
          <w:szCs w:val="24"/>
        </w:rPr>
        <w:tab/>
      </w:r>
      <w:r w:rsidRPr="006F3EFB">
        <w:rPr>
          <w:rFonts w:ascii="Arial" w:hAnsi="Arial" w:cs="Arial"/>
          <w:sz w:val="24"/>
          <w:szCs w:val="24"/>
        </w:rPr>
        <w:tab/>
      </w:r>
      <w:r w:rsidRPr="006F3EFB">
        <w:rPr>
          <w:rFonts w:ascii="Arial" w:hAnsi="Arial" w:cs="Arial"/>
          <w:sz w:val="24"/>
          <w:szCs w:val="24"/>
        </w:rPr>
        <w:tab/>
        <w:t xml:space="preserve">            </w:t>
      </w: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Куйбышевского муниципального района </w:t>
      </w:r>
    </w:p>
    <w:p w:rsidR="006F3EFB" w:rsidRPr="006F3EFB" w:rsidRDefault="006F3EFB" w:rsidP="001C1FC4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    А.Д.Бурдыко</w:t>
      </w: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Утверждена</w:t>
      </w: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Октябрьского сельсовета</w:t>
      </w: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Куйбышевского муниципального района</w:t>
      </w: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от 27.08.2021 № 100</w:t>
      </w:r>
    </w:p>
    <w:p w:rsidR="006F3EFB" w:rsidRPr="006F3EFB" w:rsidRDefault="006F3EFB" w:rsidP="006F3EFB">
      <w:pPr>
        <w:widowControl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«Развитие субъектов малого и среднего предпринимательства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в Октябрьском сельсовете Куйбышевского муниципального района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Новосибирской области на 2021-2023 годы»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rPr>
          <w:rFonts w:ascii="Arial" w:hAnsi="Arial" w:cs="Arial"/>
          <w:b/>
          <w:sz w:val="24"/>
          <w:szCs w:val="24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552"/>
      </w:tblGrid>
      <w:tr w:rsidR="006F3EFB" w:rsidRPr="006F3EFB" w:rsidTr="006F56CA">
        <w:tc>
          <w:tcPr>
            <w:tcW w:w="352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52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Муниципальная программа «Развитие субъектов малого и среднего предпринимательства в Октябрьском сельсовете Куйбышевского м муниципального района Новосибирской области на 2021-2023 годы» (далее - Программа)</w:t>
            </w:r>
          </w:p>
        </w:tc>
      </w:tr>
      <w:tr w:rsidR="006F3EFB" w:rsidRPr="006F3EFB" w:rsidTr="006F56CA">
        <w:trPr>
          <w:trHeight w:val="2309"/>
        </w:trPr>
        <w:tc>
          <w:tcPr>
            <w:tcW w:w="352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Наименование, дата и номер нормативного акта о разработке программы</w:t>
            </w:r>
          </w:p>
        </w:tc>
        <w:tc>
          <w:tcPr>
            <w:tcW w:w="6552" w:type="dxa"/>
          </w:tcPr>
          <w:p w:rsidR="006F3EFB" w:rsidRPr="006F3EFB" w:rsidRDefault="006F3EFB" w:rsidP="006F3EF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Наименование, дата и номер нормативного акта о разработке Программы:</w:t>
            </w:r>
          </w:p>
          <w:p w:rsidR="006F3EFB" w:rsidRPr="006F3EFB" w:rsidRDefault="006F3EFB" w:rsidP="006F3EFB">
            <w:pPr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Федеральный закон от 24 июля 2007 года N 209-ФЗ "О развитии малого и среднего предпринимательства в Российской Федерации"; Закон Новосибирской области от 15.12.2007 N 166-ОЗ "О прогнозировании, программах и планах социально-экономического развития Новосибирской области"</w:t>
            </w:r>
          </w:p>
        </w:tc>
      </w:tr>
      <w:tr w:rsidR="006F3EFB" w:rsidRPr="006F3EFB" w:rsidTr="006F56CA">
        <w:tc>
          <w:tcPr>
            <w:tcW w:w="352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6552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</w:tr>
      <w:tr w:rsidR="006F3EFB" w:rsidRPr="006F3EFB" w:rsidTr="006F56CA">
        <w:tc>
          <w:tcPr>
            <w:tcW w:w="352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Цель и задачи программы, важные целевые показатели</w:t>
            </w:r>
          </w:p>
        </w:tc>
        <w:tc>
          <w:tcPr>
            <w:tcW w:w="6552" w:type="dxa"/>
          </w:tcPr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Цель Программы - создание условий для развития малого и среднего предпринимательства, прежде всего в сфере материального производства и инновационной деятельности для повышения экономической и социальной эффективности деятельности субъектов малого и среднего предпринимательства на территории Октябрьского сельсовета Куйбышевского муниципального района Новосибирской области.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1. Формирование условий, обеспечивающих рост количества субъектов малого и среднего предпринимательства на территории Октябрьского сельсовета Куйбышевского муниципального района Новосибирской области.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 xml:space="preserve">2. Содействие субъектам малого и среднего предпринимательства  и самозанятых граждан на территории Октябрьского сельсовета Куйбышевского муниципального района Новосибирской области в </w:t>
            </w:r>
            <w:r w:rsidRPr="006F3EFB">
              <w:rPr>
                <w:rFonts w:ascii="Arial" w:hAnsi="Arial" w:cs="Arial"/>
                <w:sz w:val="24"/>
                <w:szCs w:val="24"/>
              </w:rPr>
              <w:lastRenderedPageBreak/>
              <w:t>привлечении финансовых ресурсов для осуществления предпринимательской деятельности.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3. Содействие субъектам малого и среднего предпринимательства на территории Октябрьского сельсовета Куйбышевского муниципального района Новосибирской области в продвижении продукции (товаров, услуг) на рынки.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4. Содействие субъектам малого и среднего предпринимательства на территории Октябрьского сельсовета Куйбышевского муниципального района Новосибирской области в разработке и внедрении инноваций, модернизации производства.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5. Поддержание условий, обеспечивающих сохранение количества субъектам малого и среднего предпринимательства и самозанятого населения на территории Октябрьского сельсовета Куйбышевского муниципального района Новосибирской области.</w:t>
            </w:r>
          </w:p>
        </w:tc>
      </w:tr>
      <w:tr w:rsidR="006F3EFB" w:rsidRPr="006F3EFB" w:rsidTr="006F56CA">
        <w:tc>
          <w:tcPr>
            <w:tcW w:w="352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552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2021-2023 годы</w:t>
            </w:r>
          </w:p>
        </w:tc>
      </w:tr>
      <w:tr w:rsidR="006F3EFB" w:rsidRPr="006F3EFB" w:rsidTr="006F56CA">
        <w:tc>
          <w:tcPr>
            <w:tcW w:w="352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Объемы финансирования (с расшифровкой по годам и источникам, руб.)</w:t>
            </w:r>
          </w:p>
        </w:tc>
        <w:tc>
          <w:tcPr>
            <w:tcW w:w="6552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Финансирование программы предполагается за счет следующих источников:</w:t>
            </w:r>
          </w:p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Суммы средств, выделяемые из местного бюджета. Ежегодное уточнение финансирования программы.</w:t>
            </w:r>
          </w:p>
        </w:tc>
      </w:tr>
      <w:tr w:rsidR="006F3EFB" w:rsidRPr="006F3EFB" w:rsidTr="006F56CA">
        <w:tc>
          <w:tcPr>
            <w:tcW w:w="3528" w:type="dxa"/>
          </w:tcPr>
          <w:p w:rsidR="006F3EFB" w:rsidRPr="006F3EFB" w:rsidRDefault="006F3EFB" w:rsidP="006F3EFB">
            <w:pPr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Основные целевые индикаторы Программы.</w:t>
            </w:r>
          </w:p>
          <w:p w:rsidR="006F3EFB" w:rsidRPr="006F3EFB" w:rsidRDefault="006F3EFB" w:rsidP="006F3EF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Программы, выраженные в количественно измеримых показателях</w:t>
            </w:r>
          </w:p>
        </w:tc>
        <w:tc>
          <w:tcPr>
            <w:tcW w:w="6552" w:type="dxa"/>
          </w:tcPr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Основные целевые индикаторы Программы: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1. Рост оборота малых и средних предприятий.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2. Рост отгруженных товаров собственного производства.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3. Рост количества занятых на малых и средних предприятиях.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4. Доля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населения.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Реализация Программы позволит достичь следующих результатов: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рост оборота малых и средних предприятий к концу периода реализации Программы увеличиться на 105% по сравнению с базовым годом (2020 год);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рост отгруженных товаров собственного производства к концу периода реализации Программы увеличиться на 105% по сравнению с базовым годом (2020 год);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рост количества занятых на малых и средних предприятиях к концу периода реализации Программы не менее 107% по сравнению с базовым годом (2020 год);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обеспечение доли среднесписочной численности работников (без внешних совместителей) малых и средних предприятий от совокупного количества экономически активного населения к концу периода реализации Программы не менее 26,5%;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 xml:space="preserve">рост выручки от реализации товаров (работ, услуг) субъектами малого и среднего предпринимательства (далее - СМиСП) - получателями финансовой </w:t>
            </w:r>
            <w:r w:rsidRPr="006F3EFB">
              <w:rPr>
                <w:rFonts w:ascii="Arial" w:hAnsi="Arial" w:cs="Arial"/>
                <w:sz w:val="24"/>
                <w:szCs w:val="24"/>
              </w:rPr>
              <w:lastRenderedPageBreak/>
              <w:t>поддержки (к уровню предыдущего года) ежегодно составит не менее 102%;</w:t>
            </w:r>
          </w:p>
          <w:p w:rsidR="006F3EFB" w:rsidRPr="006F3EFB" w:rsidRDefault="006F3EFB" w:rsidP="006F3E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3EFB">
              <w:rPr>
                <w:rFonts w:ascii="Arial" w:hAnsi="Arial" w:cs="Arial"/>
                <w:sz w:val="24"/>
                <w:szCs w:val="24"/>
              </w:rPr>
              <w:t>рост выручки от реализации товаров (работ, услуг) на одного работника субъектами малого и среднего предпринимательства - получателями финансовой поддержки на возмещение затрат, связанных с внедрением инноваций и модернизацией производства (к уровню предыдущего года), ежегодно составит не менее 105%</w:t>
            </w:r>
          </w:p>
        </w:tc>
      </w:tr>
    </w:tbl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Общие положения</w:t>
      </w:r>
    </w:p>
    <w:p w:rsidR="006F3EFB" w:rsidRPr="006F3EFB" w:rsidRDefault="006F3EFB" w:rsidP="006F3EFB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Сфера действия Программы: социально-экономическая.</w:t>
      </w:r>
    </w:p>
    <w:p w:rsidR="006F3EFB" w:rsidRPr="006F3EFB" w:rsidRDefault="006F3EFB" w:rsidP="006F3EF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Объект Программы: субъекты малого предпринимательства Октябрьского сельсовета Куйбышевского района Новосибирской области.</w:t>
      </w:r>
    </w:p>
    <w:p w:rsidR="006F3EFB" w:rsidRPr="006F3EFB" w:rsidRDefault="006F3EFB" w:rsidP="006F3EF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Предмет регулирования Программы: комплекс экономических, правовых и иных отношений, возникающих в процессе развития и поддержки субъектов малого предпринимательства на уровне сельсовета.</w:t>
      </w:r>
    </w:p>
    <w:p w:rsidR="006F3EFB" w:rsidRPr="006F3EFB" w:rsidRDefault="006F3EFB" w:rsidP="006F3EF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Малое предпринимательство – важнейший элемент рыночной структуры и эффективная форма организации производственной и непроизводственной деятельности.</w:t>
      </w:r>
    </w:p>
    <w:p w:rsidR="006F3EFB" w:rsidRPr="006F3EFB" w:rsidRDefault="006F3EFB" w:rsidP="006F3EF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Субъекты малого предпринимательства:</w:t>
      </w:r>
    </w:p>
    <w:p w:rsidR="006F3EFB" w:rsidRPr="006F3EFB" w:rsidRDefault="006F3EFB" w:rsidP="006F3EFB">
      <w:pPr>
        <w:widowControl/>
        <w:numPr>
          <w:ilvl w:val="0"/>
          <w:numId w:val="22"/>
        </w:numPr>
        <w:tabs>
          <w:tab w:val="num" w:pos="360"/>
        </w:tabs>
        <w:autoSpaceDE/>
        <w:autoSpaceDN/>
        <w:adjustRightInd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Коммерческие организации, в которых средняя численность работников за отчетный период не превышает следующих предельных уровней: сельском хозяйстве– 85 человек</w:t>
      </w:r>
      <w:r w:rsidRPr="006F3EFB">
        <w:rPr>
          <w:rFonts w:ascii="Arial" w:hAnsi="Arial" w:cs="Arial"/>
          <w:color w:val="FF0000"/>
          <w:sz w:val="24"/>
          <w:szCs w:val="24"/>
        </w:rPr>
        <w:t xml:space="preserve">; </w:t>
      </w:r>
      <w:r w:rsidRPr="006F3EFB">
        <w:rPr>
          <w:rFonts w:ascii="Arial" w:hAnsi="Arial" w:cs="Arial"/>
          <w:sz w:val="24"/>
          <w:szCs w:val="24"/>
        </w:rPr>
        <w:t>в розничной торговле</w:t>
      </w:r>
      <w:r w:rsidRPr="006F3EFB">
        <w:rPr>
          <w:rFonts w:ascii="Arial" w:hAnsi="Arial" w:cs="Arial"/>
          <w:color w:val="FF0000"/>
          <w:sz w:val="24"/>
          <w:szCs w:val="24"/>
        </w:rPr>
        <w:t xml:space="preserve"> </w:t>
      </w:r>
      <w:r w:rsidRPr="006F3EFB">
        <w:rPr>
          <w:rFonts w:ascii="Arial" w:hAnsi="Arial" w:cs="Arial"/>
          <w:sz w:val="24"/>
          <w:szCs w:val="24"/>
        </w:rPr>
        <w:t>– 107 человек</w:t>
      </w:r>
      <w:r w:rsidRPr="006F3EFB">
        <w:rPr>
          <w:rFonts w:ascii="Arial" w:hAnsi="Arial" w:cs="Arial"/>
          <w:color w:val="FF0000"/>
          <w:sz w:val="24"/>
          <w:szCs w:val="24"/>
        </w:rPr>
        <w:t>.</w:t>
      </w:r>
    </w:p>
    <w:p w:rsidR="006F3EFB" w:rsidRPr="006F3EFB" w:rsidRDefault="006F3EFB" w:rsidP="006F3EFB">
      <w:pPr>
        <w:widowControl/>
        <w:numPr>
          <w:ilvl w:val="0"/>
          <w:numId w:val="22"/>
        </w:numPr>
        <w:tabs>
          <w:tab w:val="num" w:pos="0"/>
        </w:tabs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Физические лица, занимающиеся предпринимательской деятельностью без образования юридического лица.</w:t>
      </w:r>
    </w:p>
    <w:p w:rsidR="006F3EFB" w:rsidRPr="006F3EFB" w:rsidRDefault="006F3EFB" w:rsidP="006F3EFB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 xml:space="preserve">Муниципальная программа «Развитие субъектов малого и среднего предпринимательства в Октябрьском сельсовете Куйбышевского муниципального района Новосибирской области на 2021-2023 годы» (в дальнейшем - Программа) разработана в соответствии с областной государственной </w:t>
      </w:r>
      <w:hyperlink w:anchor="Par37" w:history="1">
        <w:r w:rsidRPr="006F3EFB">
          <w:rPr>
            <w:rFonts w:ascii="Arial" w:hAnsi="Arial" w:cs="Arial"/>
            <w:sz w:val="24"/>
            <w:szCs w:val="24"/>
          </w:rPr>
          <w:t>программой</w:t>
        </w:r>
      </w:hyperlink>
      <w:r w:rsidRPr="006F3EFB">
        <w:rPr>
          <w:rFonts w:ascii="Arial" w:hAnsi="Arial" w:cs="Arial"/>
          <w:sz w:val="24"/>
          <w:szCs w:val="24"/>
        </w:rPr>
        <w:t xml:space="preserve"> Новосибирской области "Развитие субъектов малого и среднего предпринимательства в Новосибирской области на 2012 - 2016 годы", </w:t>
      </w:r>
      <w:hyperlink r:id="rId9" w:history="1">
        <w:r w:rsidRPr="006F3EFB">
          <w:rPr>
            <w:rFonts w:ascii="Arial" w:hAnsi="Arial" w:cs="Arial"/>
            <w:sz w:val="24"/>
            <w:szCs w:val="24"/>
          </w:rPr>
          <w:t>Законом</w:t>
        </w:r>
      </w:hyperlink>
      <w:r w:rsidRPr="006F3EFB">
        <w:rPr>
          <w:rFonts w:ascii="Arial" w:hAnsi="Arial" w:cs="Arial"/>
          <w:sz w:val="24"/>
          <w:szCs w:val="24"/>
        </w:rPr>
        <w:t xml:space="preserve"> Новосибирской области от 15.12.2007 N 166-ОЗ "О прогнозировании, программах и планах социально-экономического развития Новосибирской области". 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Содержание проблемы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 xml:space="preserve"> и обоснование необходимости ее решения программными методами</w:t>
      </w:r>
    </w:p>
    <w:p w:rsidR="006F3EFB" w:rsidRPr="006F3EFB" w:rsidRDefault="006F3EFB" w:rsidP="006F3EFB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Основной причиной становления и развития малого предпринимательства явились экономические кризисы, приведшие к спаду сельскохозяйственного производства, сокращению рабочих мест и, как следствие, повышению уровня безработицы. Малое предпринимательство способствует, прежде всего, эффективному решению проблемы обеспечения занятости населения путем создания новых рабочих мест.</w:t>
      </w:r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В 2020 г. на территории Октябрьского сельсовета Куйбышевского муниципального района действовало 7 малых предприятий, численность занятых, включая все категории работников, составила 10 человек. Общий объем продукции (работ, услуг), произведенной организациями, являющимися субъектами малого предпринимательства, в процентном соотношении от всей продукции, произведенной на территории Октябрьского сельсовета Куйбышевского муниципального района Новосибирской области, составляет </w:t>
      </w:r>
      <w:r w:rsidRPr="006F3EFB">
        <w:rPr>
          <w:rFonts w:ascii="Arial" w:hAnsi="Arial" w:cs="Arial"/>
          <w:color w:val="000000"/>
          <w:sz w:val="24"/>
          <w:szCs w:val="24"/>
        </w:rPr>
        <w:t>14,2 %.</w:t>
      </w:r>
      <w:r w:rsidRPr="006F3EFB">
        <w:rPr>
          <w:rFonts w:ascii="Arial" w:hAnsi="Arial" w:cs="Arial"/>
          <w:sz w:val="24"/>
          <w:szCs w:val="24"/>
        </w:rPr>
        <w:t xml:space="preserve"> Сложившаяся отраслевая структура свидетельствует о развитии бизнеса преимущественно в сфере торговли и сельском хозяйстве. Деятельность субъектов малого предпринимательства во многом зависит от действия органов исполнительной </w:t>
      </w:r>
      <w:r w:rsidRPr="006F3EFB">
        <w:rPr>
          <w:rFonts w:ascii="Arial" w:hAnsi="Arial" w:cs="Arial"/>
          <w:sz w:val="24"/>
          <w:szCs w:val="24"/>
        </w:rPr>
        <w:lastRenderedPageBreak/>
        <w:t xml:space="preserve">власти. Без специальных мер поддержки, развитие малого предпринимательства невозможно. Основные мероприятия Программы направлены, прежде всего, на разрешение проблем, сдерживающих развитие малого предпринимательства.  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Основная цель и задачи Программы</w:t>
      </w:r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Цель программы:</w:t>
      </w: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     Создание благоприятных экономических, правовых и организационных  условий для роста малого предпринимательства на территории Октябрьского сельсовета Куйбышевского муниципального района Новосибирской области.</w:t>
      </w: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 xml:space="preserve">     Задачи Программы:</w:t>
      </w:r>
    </w:p>
    <w:p w:rsidR="006F3EFB" w:rsidRPr="006F3EFB" w:rsidRDefault="006F3EFB" w:rsidP="006F3EFB">
      <w:pPr>
        <w:widowControl/>
        <w:numPr>
          <w:ilvl w:val="0"/>
          <w:numId w:val="23"/>
        </w:numPr>
        <w:tabs>
          <w:tab w:val="num" w:pos="0"/>
        </w:tabs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расширение круга субъектов малого предпринимательства, в т.ч. в сфере развития сельского хозяйства;</w:t>
      </w:r>
    </w:p>
    <w:p w:rsidR="006F3EFB" w:rsidRPr="006F3EFB" w:rsidRDefault="006F3EFB" w:rsidP="006F3EFB">
      <w:pPr>
        <w:widowControl/>
        <w:numPr>
          <w:ilvl w:val="0"/>
          <w:numId w:val="23"/>
        </w:numPr>
        <w:tabs>
          <w:tab w:val="num" w:pos="0"/>
        </w:tabs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оказание организационной и методической помощи при получении кредитов на развитие личного подсобного хозяйства;</w:t>
      </w:r>
    </w:p>
    <w:p w:rsidR="006F3EFB" w:rsidRPr="006F3EFB" w:rsidRDefault="006F3EFB" w:rsidP="006F3EFB">
      <w:pPr>
        <w:widowControl/>
        <w:numPr>
          <w:ilvl w:val="0"/>
          <w:numId w:val="23"/>
        </w:numPr>
        <w:tabs>
          <w:tab w:val="num" w:pos="0"/>
        </w:tabs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создание условий и механизмов, обеспечивающих защиту малого предпринимательства от недобросовестной конкуренции.</w:t>
      </w:r>
    </w:p>
    <w:p w:rsidR="006F3EFB" w:rsidRPr="006F3EFB" w:rsidRDefault="006F3EFB" w:rsidP="006F3EFB">
      <w:pPr>
        <w:widowControl/>
        <w:numPr>
          <w:ilvl w:val="0"/>
          <w:numId w:val="23"/>
        </w:numPr>
        <w:tabs>
          <w:tab w:val="num" w:pos="0"/>
        </w:tabs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Поддержание условий, обеспечивающих сохранение количества субъектам малого и среднего предпринимательства и самозанятого населения на территории Октябрьского сельсовета Куйбышевского муниципального района Новосибирской области.</w:t>
      </w:r>
    </w:p>
    <w:p w:rsidR="006F3EFB" w:rsidRPr="006F3EFB" w:rsidRDefault="006F3EFB" w:rsidP="006F3EFB">
      <w:pPr>
        <w:widowControl/>
        <w:autoSpaceDE/>
        <w:autoSpaceDN/>
        <w:adjustRightInd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Система программных мероприятий</w:t>
      </w:r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Система программных мероприятий представлена двумя направлениями: информационно-методическая и организационная поддержка субъектов малого предпринимательства, и финансовая поддержка субъектов малого предпринимательства. Данная структура обеспечивает развитие уже имеющейся системы государственной поддержки. Перечень конкретных мероприятий представлен в таблице № 1.</w:t>
      </w:r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Раздел 1. Информационно-методическая и организационная поддержка субъектов малого предпринимательства</w:t>
      </w:r>
    </w:p>
    <w:p w:rsidR="006F3EFB" w:rsidRPr="006F3EFB" w:rsidRDefault="006F3EFB" w:rsidP="006F3EFB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ab/>
        <w:t>Мероприятия данного направления нацелены на:</w:t>
      </w:r>
    </w:p>
    <w:p w:rsidR="006F3EFB" w:rsidRPr="006F3EFB" w:rsidRDefault="006F3EFB" w:rsidP="006F3EFB">
      <w:pPr>
        <w:widowControl/>
        <w:numPr>
          <w:ilvl w:val="0"/>
          <w:numId w:val="26"/>
        </w:numPr>
        <w:tabs>
          <w:tab w:val="num" w:pos="0"/>
          <w:tab w:val="left" w:pos="108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пропаганду через средства массовой информации идеологии предпринимательства и освещение передового опыта развития малого предпринимательства;</w:t>
      </w:r>
    </w:p>
    <w:p w:rsidR="006F3EFB" w:rsidRPr="006F3EFB" w:rsidRDefault="006F3EFB" w:rsidP="006F3EFB">
      <w:pPr>
        <w:widowControl/>
        <w:numPr>
          <w:ilvl w:val="0"/>
          <w:numId w:val="26"/>
        </w:numPr>
        <w:tabs>
          <w:tab w:val="num" w:pos="0"/>
          <w:tab w:val="left" w:pos="90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 xml:space="preserve">  распространение справочной литературы для субъектов малого предпринимательства, в т.ч. справочников, по ведению бизнеса в различных секторах экономики;</w:t>
      </w:r>
    </w:p>
    <w:p w:rsidR="006F3EFB" w:rsidRPr="006F3EFB" w:rsidRDefault="006F3EFB" w:rsidP="006F3EFB">
      <w:pPr>
        <w:widowControl/>
        <w:numPr>
          <w:ilvl w:val="0"/>
          <w:numId w:val="26"/>
        </w:numPr>
        <w:tabs>
          <w:tab w:val="num" w:pos="0"/>
          <w:tab w:val="left" w:pos="108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участие в семинарах по повышению квалификации кадров для субъектов малого предпринимательства;</w:t>
      </w:r>
    </w:p>
    <w:p w:rsidR="006F3EFB" w:rsidRPr="006F3EFB" w:rsidRDefault="006F3EFB" w:rsidP="006F3EFB">
      <w:pPr>
        <w:widowControl/>
        <w:numPr>
          <w:ilvl w:val="0"/>
          <w:numId w:val="26"/>
        </w:numPr>
        <w:tabs>
          <w:tab w:val="num" w:pos="0"/>
          <w:tab w:val="left" w:pos="108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содействие по обмену опытом и деловыми предложениями между субъектами малого предпринимательства;</w:t>
      </w:r>
    </w:p>
    <w:p w:rsidR="006F3EFB" w:rsidRPr="006F3EFB" w:rsidRDefault="006F3EFB" w:rsidP="006F3EFB">
      <w:pPr>
        <w:widowControl/>
        <w:numPr>
          <w:ilvl w:val="0"/>
          <w:numId w:val="26"/>
        </w:numPr>
        <w:tabs>
          <w:tab w:val="num" w:pos="0"/>
          <w:tab w:val="left" w:pos="108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защиту интересов субъектов малого предпринимательства (правовое консультирование по различным проблемам предпринимательской деятельности);</w:t>
      </w:r>
    </w:p>
    <w:p w:rsidR="006F3EFB" w:rsidRPr="006F3EFB" w:rsidRDefault="006F3EFB" w:rsidP="006F3EFB">
      <w:pPr>
        <w:widowControl/>
        <w:tabs>
          <w:tab w:val="left" w:pos="1440"/>
          <w:tab w:val="left" w:pos="1620"/>
        </w:tabs>
        <w:autoSpaceDE/>
        <w:autoSpaceDN/>
        <w:adjustRightInd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Раздел 2. Финансовая поддержка субъектов малого предпринимательства</w:t>
      </w:r>
      <w:bookmarkStart w:id="0" w:name="_GoBack"/>
      <w:bookmarkEnd w:id="0"/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Оказание помощи в предоставлении субъектам малого предпринимательства возможностей приобретения реализуемых через службу судебных приставов и арбитражных управляющих объектов недвижимости и производственного оборудования, внесенных в сводный реестр оборудования и производственных площадей, со свободным доступом для получения информации.</w:t>
      </w:r>
    </w:p>
    <w:p w:rsidR="006F3EFB" w:rsidRPr="006F3EFB" w:rsidRDefault="006F3EFB" w:rsidP="006F3EFB">
      <w:pPr>
        <w:widowControl/>
        <w:autoSpaceDE/>
        <w:autoSpaceDN/>
        <w:adjustRightInd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Оценка эффективности реализации Программы</w:t>
      </w:r>
    </w:p>
    <w:p w:rsidR="006F3EFB" w:rsidRPr="006F3EFB" w:rsidRDefault="006F3EFB" w:rsidP="006F3EFB">
      <w:pPr>
        <w:widowControl/>
        <w:autoSpaceDE/>
        <w:autoSpaceDN/>
        <w:adjustRightInd/>
        <w:ind w:firstLine="36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lastRenderedPageBreak/>
        <w:tab/>
        <w:t>Реализация мероприятий Программы позволит получить следующие результаты:</w:t>
      </w:r>
    </w:p>
    <w:p w:rsidR="006F3EFB" w:rsidRPr="006F3EFB" w:rsidRDefault="006F3EFB" w:rsidP="006F3EFB">
      <w:pPr>
        <w:widowControl/>
        <w:numPr>
          <w:ilvl w:val="0"/>
          <w:numId w:val="24"/>
        </w:numPr>
        <w:tabs>
          <w:tab w:val="num" w:pos="0"/>
          <w:tab w:val="left" w:pos="108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увеличить количество занятых в сфере малого предпринимательства;</w:t>
      </w:r>
    </w:p>
    <w:p w:rsidR="006F3EFB" w:rsidRPr="006F3EFB" w:rsidRDefault="006F3EFB" w:rsidP="006F3EFB">
      <w:pPr>
        <w:widowControl/>
        <w:numPr>
          <w:ilvl w:val="0"/>
          <w:numId w:val="24"/>
        </w:numPr>
        <w:tabs>
          <w:tab w:val="num" w:pos="0"/>
          <w:tab w:val="left" w:pos="108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увеличить общий объем продукции (работ, услуг), произведенной организациями, являющимися субъектами малого предпринимательства;</w:t>
      </w:r>
    </w:p>
    <w:p w:rsidR="006F3EFB" w:rsidRPr="006F3EFB" w:rsidRDefault="006F3EFB" w:rsidP="006F3EFB">
      <w:pPr>
        <w:widowControl/>
        <w:numPr>
          <w:ilvl w:val="0"/>
          <w:numId w:val="24"/>
        </w:numPr>
        <w:tabs>
          <w:tab w:val="num" w:pos="0"/>
          <w:tab w:val="left" w:pos="1080"/>
        </w:tabs>
        <w:autoSpaceDE/>
        <w:autoSpaceDN/>
        <w:adjustRightInd/>
        <w:ind w:firstLine="72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увеличить объем инвестиций в основной капитал организаций, являющихся субъектами малого предпринимательства.</w:t>
      </w:r>
    </w:p>
    <w:p w:rsidR="006F3EFB" w:rsidRPr="006F3EFB" w:rsidRDefault="006F3EFB" w:rsidP="006F3EFB">
      <w:pPr>
        <w:widowControl/>
        <w:autoSpaceDE/>
        <w:autoSpaceDN/>
        <w:adjustRightInd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Контроль за ходом реализации программы</w:t>
      </w:r>
    </w:p>
    <w:p w:rsidR="006F3EFB" w:rsidRPr="006F3EFB" w:rsidRDefault="006F3EFB" w:rsidP="006F3EFB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Заказчик Программы осуществляет текущий контроль за ходом реализации Программы, использованием бюджетных средств, выделяемых на реализацию мероприятий Программы.</w:t>
      </w:r>
    </w:p>
    <w:p w:rsidR="006F3EFB" w:rsidRPr="006F3EFB" w:rsidRDefault="006F3EFB" w:rsidP="006F3EFB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t>Заказчик и ответственные исполнители мероприятий Программы информируют предпринимателей через средства массовой информации о ходе выполнения мероприятий Программы и использовании средств, направленных на их финансирование.</w:t>
      </w:r>
    </w:p>
    <w:p w:rsidR="006F3EFB" w:rsidRPr="006F3EFB" w:rsidRDefault="006F3EFB" w:rsidP="006F3EFB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  <w:szCs w:val="24"/>
        </w:rPr>
        <w:sectPr w:rsidR="006F3EFB" w:rsidRPr="006F3EFB" w:rsidSect="00506FD0">
          <w:foot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lastRenderedPageBreak/>
        <w:t>ПЕРЕЧЕНЬ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ПРОГРАМНЫХ МЕРОПРИЯТИЙ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«Развитие субъектов малого и среднего предпринимательства</w:t>
      </w:r>
    </w:p>
    <w:p w:rsidR="006F3EFB" w:rsidRPr="006F3EFB" w:rsidRDefault="006F3EFB" w:rsidP="006F3EFB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F3EFB">
        <w:rPr>
          <w:rFonts w:ascii="Arial" w:hAnsi="Arial" w:cs="Arial"/>
          <w:b/>
          <w:sz w:val="24"/>
          <w:szCs w:val="24"/>
        </w:rPr>
        <w:t>в Октябрьском сельсовете Куйбышевского муниципального района Новосибирской области на 2021-2023 годы»</w:t>
      </w:r>
    </w:p>
    <w:tbl>
      <w:tblPr>
        <w:tblW w:w="11196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630"/>
        <w:gridCol w:w="622"/>
        <w:gridCol w:w="720"/>
        <w:gridCol w:w="852"/>
        <w:gridCol w:w="828"/>
        <w:gridCol w:w="861"/>
        <w:gridCol w:w="758"/>
        <w:gridCol w:w="1545"/>
        <w:gridCol w:w="2879"/>
      </w:tblGrid>
      <w:tr w:rsidR="006F3EFB" w:rsidRPr="006F3EFB" w:rsidTr="001C1FC4">
        <w:trPr>
          <w:trHeight w:val="235"/>
        </w:trPr>
        <w:tc>
          <w:tcPr>
            <w:tcW w:w="501" w:type="dxa"/>
            <w:vMerge w:val="restart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№ п/п</w:t>
            </w:r>
          </w:p>
        </w:tc>
        <w:tc>
          <w:tcPr>
            <w:tcW w:w="1630" w:type="dxa"/>
            <w:vMerge w:val="restart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Наименование мероприятий</w:t>
            </w:r>
          </w:p>
        </w:tc>
        <w:tc>
          <w:tcPr>
            <w:tcW w:w="622" w:type="dxa"/>
            <w:vMerge w:val="restart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Ед.изм.</w:t>
            </w:r>
          </w:p>
        </w:tc>
        <w:tc>
          <w:tcPr>
            <w:tcW w:w="3261" w:type="dxa"/>
            <w:gridSpan w:val="4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Сумма затрат,</w:t>
            </w:r>
          </w:p>
        </w:tc>
        <w:tc>
          <w:tcPr>
            <w:tcW w:w="758" w:type="dxa"/>
            <w:vMerge w:val="restart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Источник финансирования</w:t>
            </w:r>
          </w:p>
        </w:tc>
        <w:tc>
          <w:tcPr>
            <w:tcW w:w="1543" w:type="dxa"/>
            <w:vMerge w:val="restart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Исполнитель</w:t>
            </w:r>
          </w:p>
        </w:tc>
        <w:tc>
          <w:tcPr>
            <w:tcW w:w="2879" w:type="dxa"/>
            <w:vMerge w:val="restart"/>
            <w:vAlign w:val="center"/>
          </w:tcPr>
          <w:p w:rsidR="006F3EFB" w:rsidRPr="006F3EFB" w:rsidRDefault="006F3EFB" w:rsidP="001C1FC4">
            <w:pPr>
              <w:widowControl/>
              <w:tabs>
                <w:tab w:val="left" w:pos="1125"/>
              </w:tabs>
              <w:autoSpaceDE/>
              <w:autoSpaceDN/>
              <w:adjustRightInd/>
              <w:jc w:val="center"/>
            </w:pPr>
            <w:r w:rsidRPr="006F3EFB">
              <w:t>Примечания</w:t>
            </w:r>
          </w:p>
        </w:tc>
      </w:tr>
      <w:tr w:rsidR="001C1FC4" w:rsidRPr="006F3EFB" w:rsidTr="001C1FC4">
        <w:trPr>
          <w:trHeight w:val="956"/>
        </w:trPr>
        <w:tc>
          <w:tcPr>
            <w:tcW w:w="501" w:type="dxa"/>
            <w:vMerge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630" w:type="dxa"/>
            <w:vMerge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622" w:type="dxa"/>
            <w:vMerge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2021</w:t>
            </w:r>
          </w:p>
        </w:tc>
        <w:tc>
          <w:tcPr>
            <w:tcW w:w="852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2022</w:t>
            </w:r>
          </w:p>
        </w:tc>
        <w:tc>
          <w:tcPr>
            <w:tcW w:w="82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2023</w:t>
            </w:r>
          </w:p>
        </w:tc>
        <w:tc>
          <w:tcPr>
            <w:tcW w:w="860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Всего</w:t>
            </w:r>
          </w:p>
        </w:tc>
        <w:tc>
          <w:tcPr>
            <w:tcW w:w="758" w:type="dxa"/>
            <w:vMerge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43" w:type="dxa"/>
            <w:vMerge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79" w:type="dxa"/>
            <w:vMerge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6F3EFB" w:rsidRPr="006F3EFB" w:rsidTr="001C1FC4">
        <w:trPr>
          <w:trHeight w:val="486"/>
        </w:trPr>
        <w:tc>
          <w:tcPr>
            <w:tcW w:w="8317" w:type="dxa"/>
            <w:gridSpan w:val="9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Информационно-методическая и организационная поддержка</w:t>
            </w:r>
          </w:p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предпринимательской деятельности</w:t>
            </w:r>
          </w:p>
        </w:tc>
        <w:tc>
          <w:tcPr>
            <w:tcW w:w="2879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</w:p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</w:p>
        </w:tc>
      </w:tr>
      <w:tr w:rsidR="001C1FC4" w:rsidRPr="006F3EFB" w:rsidTr="001C1FC4">
        <w:trPr>
          <w:trHeight w:val="1913"/>
        </w:trPr>
        <w:tc>
          <w:tcPr>
            <w:tcW w:w="501" w:type="dxa"/>
            <w:vAlign w:val="center"/>
          </w:tcPr>
          <w:p w:rsidR="006F3EFB" w:rsidRPr="006F3EFB" w:rsidRDefault="006F3EFB" w:rsidP="006F3EF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</w:pPr>
          </w:p>
        </w:tc>
        <w:tc>
          <w:tcPr>
            <w:tcW w:w="163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Развитие инфраструктуры малого предпринимательства и самозанятых граждан</w:t>
            </w:r>
          </w:p>
        </w:tc>
        <w:tc>
          <w:tcPr>
            <w:tcW w:w="622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руб.</w:t>
            </w:r>
          </w:p>
        </w:tc>
        <w:tc>
          <w:tcPr>
            <w:tcW w:w="72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500</w:t>
            </w:r>
          </w:p>
        </w:tc>
        <w:tc>
          <w:tcPr>
            <w:tcW w:w="852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500</w:t>
            </w:r>
          </w:p>
        </w:tc>
        <w:tc>
          <w:tcPr>
            <w:tcW w:w="828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500</w:t>
            </w:r>
          </w:p>
        </w:tc>
        <w:tc>
          <w:tcPr>
            <w:tcW w:w="86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1500</w:t>
            </w:r>
          </w:p>
        </w:tc>
        <w:tc>
          <w:tcPr>
            <w:tcW w:w="758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Бюджет Октябрьского сельсовета</w:t>
            </w:r>
          </w:p>
        </w:tc>
        <w:tc>
          <w:tcPr>
            <w:tcW w:w="1543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879" w:type="dxa"/>
            <w:vAlign w:val="center"/>
          </w:tcPr>
          <w:p w:rsidR="006F3EFB" w:rsidRPr="006F3EFB" w:rsidRDefault="006F3EFB" w:rsidP="001C1FC4">
            <w:pPr>
              <w:widowControl/>
              <w:autoSpaceDE/>
              <w:autoSpaceDN/>
              <w:adjustRightInd/>
              <w:ind w:right="1063"/>
              <w:jc w:val="center"/>
            </w:pPr>
          </w:p>
        </w:tc>
      </w:tr>
      <w:tr w:rsidR="001C1FC4" w:rsidRPr="006F3EFB" w:rsidTr="001C1FC4">
        <w:trPr>
          <w:trHeight w:val="2164"/>
        </w:trPr>
        <w:tc>
          <w:tcPr>
            <w:tcW w:w="501" w:type="dxa"/>
            <w:vAlign w:val="center"/>
          </w:tcPr>
          <w:p w:rsidR="006F3EFB" w:rsidRPr="006F3EFB" w:rsidRDefault="006F3EFB" w:rsidP="006F3EF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</w:pPr>
          </w:p>
        </w:tc>
        <w:tc>
          <w:tcPr>
            <w:tcW w:w="163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Пропаганда через СМИ идеологии предпринимательства и освещение передового опыта развития малого предпринимательства  и самозанятых граждан</w:t>
            </w:r>
          </w:p>
        </w:tc>
        <w:tc>
          <w:tcPr>
            <w:tcW w:w="622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руб.</w:t>
            </w:r>
          </w:p>
        </w:tc>
        <w:tc>
          <w:tcPr>
            <w:tcW w:w="72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500</w:t>
            </w:r>
          </w:p>
        </w:tc>
        <w:tc>
          <w:tcPr>
            <w:tcW w:w="852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500</w:t>
            </w:r>
          </w:p>
        </w:tc>
        <w:tc>
          <w:tcPr>
            <w:tcW w:w="828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500</w:t>
            </w:r>
          </w:p>
        </w:tc>
        <w:tc>
          <w:tcPr>
            <w:tcW w:w="86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1500</w:t>
            </w:r>
          </w:p>
        </w:tc>
        <w:tc>
          <w:tcPr>
            <w:tcW w:w="758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Бюджет Октябрьского сельсовета</w:t>
            </w:r>
          </w:p>
        </w:tc>
        <w:tc>
          <w:tcPr>
            <w:tcW w:w="1543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879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Публикация информации в Бюллетене органов местного самоуправления «Сельский вестник»</w:t>
            </w:r>
          </w:p>
        </w:tc>
      </w:tr>
      <w:tr w:rsidR="001C1FC4" w:rsidRPr="006F3EFB" w:rsidTr="001C1FC4">
        <w:trPr>
          <w:trHeight w:val="2384"/>
        </w:trPr>
        <w:tc>
          <w:tcPr>
            <w:tcW w:w="501" w:type="dxa"/>
            <w:vAlign w:val="center"/>
          </w:tcPr>
          <w:p w:rsidR="006F3EFB" w:rsidRPr="006F3EFB" w:rsidRDefault="006F3EFB" w:rsidP="006F3EFB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center"/>
            </w:pPr>
          </w:p>
        </w:tc>
        <w:tc>
          <w:tcPr>
            <w:tcW w:w="163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Участие в семинарах повышения квалификации и переподготовки кадров для сфер малого предпринимательства и самозанятых граждан</w:t>
            </w:r>
          </w:p>
        </w:tc>
        <w:tc>
          <w:tcPr>
            <w:tcW w:w="622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руб.</w:t>
            </w:r>
          </w:p>
        </w:tc>
        <w:tc>
          <w:tcPr>
            <w:tcW w:w="72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-</w:t>
            </w:r>
          </w:p>
        </w:tc>
        <w:tc>
          <w:tcPr>
            <w:tcW w:w="852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-</w:t>
            </w:r>
          </w:p>
        </w:tc>
        <w:tc>
          <w:tcPr>
            <w:tcW w:w="828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-</w:t>
            </w:r>
          </w:p>
        </w:tc>
        <w:tc>
          <w:tcPr>
            <w:tcW w:w="860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-</w:t>
            </w:r>
          </w:p>
        </w:tc>
        <w:tc>
          <w:tcPr>
            <w:tcW w:w="758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Бюджет Октябрьского сельсовета</w:t>
            </w:r>
          </w:p>
        </w:tc>
        <w:tc>
          <w:tcPr>
            <w:tcW w:w="1543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2879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center"/>
            </w:pPr>
            <w:r w:rsidRPr="006F3EFB">
              <w:t>Организация краткосрочных курсов повышения квалификации на базе средне–специальных, высших учебных заведений г. Куйбышева и доведение до СМП информации о проведении курсов повышения квалификации в г. Новосибирске</w:t>
            </w:r>
          </w:p>
        </w:tc>
      </w:tr>
    </w:tbl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  <w:b/>
        </w:rPr>
      </w:pP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6F3EFB">
        <w:rPr>
          <w:rFonts w:ascii="Arial" w:hAnsi="Arial" w:cs="Arial"/>
          <w:b/>
        </w:rPr>
        <w:t>Список принятых сокращений</w:t>
      </w:r>
      <w:r w:rsidRPr="006F3EFB">
        <w:rPr>
          <w:rFonts w:ascii="Arial" w:hAnsi="Arial" w:cs="Arial"/>
        </w:rPr>
        <w:t>:</w:t>
      </w: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6F3EFB">
        <w:rPr>
          <w:rFonts w:ascii="Arial" w:hAnsi="Arial" w:cs="Arial"/>
        </w:rPr>
        <w:t>СМИ – средства массовой информации.</w:t>
      </w: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6F3EFB">
        <w:rPr>
          <w:rFonts w:ascii="Arial" w:hAnsi="Arial" w:cs="Arial"/>
        </w:rPr>
        <w:t>СМП – субъект малого предпринимательства.</w:t>
      </w:r>
    </w:p>
    <w:p w:rsidR="006F3EFB" w:rsidRPr="006F3EFB" w:rsidRDefault="006F3EFB" w:rsidP="006F3EFB">
      <w:pPr>
        <w:widowControl/>
        <w:autoSpaceDE/>
        <w:autoSpaceDN/>
        <w:adjustRightInd/>
        <w:jc w:val="both"/>
        <w:rPr>
          <w:rFonts w:ascii="Arial" w:hAnsi="Arial" w:cs="Arial"/>
          <w:b/>
        </w:rPr>
      </w:pPr>
      <w:r w:rsidRPr="006F3EFB">
        <w:rPr>
          <w:rFonts w:ascii="Arial" w:hAnsi="Arial" w:cs="Arial"/>
          <w:b/>
        </w:rPr>
        <w:t>Производственная и инновационная деятельность малого предпринимательства</w:t>
      </w:r>
    </w:p>
    <w:tbl>
      <w:tblPr>
        <w:tblW w:w="164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6"/>
        <w:gridCol w:w="12020"/>
        <w:gridCol w:w="1701"/>
      </w:tblGrid>
      <w:tr w:rsidR="001C1FC4" w:rsidRPr="006F3EFB" w:rsidTr="001C1FC4">
        <w:tc>
          <w:tcPr>
            <w:tcW w:w="708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№ п/п</w:t>
            </w:r>
          </w:p>
        </w:tc>
        <w:tc>
          <w:tcPr>
            <w:tcW w:w="1986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ind w:hanging="77"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12020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Исполнитель</w:t>
            </w:r>
          </w:p>
        </w:tc>
        <w:tc>
          <w:tcPr>
            <w:tcW w:w="1701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Срок исполнения</w:t>
            </w:r>
          </w:p>
        </w:tc>
      </w:tr>
      <w:tr w:rsidR="001C1FC4" w:rsidRPr="001C1FC4" w:rsidTr="001C1FC4">
        <w:tc>
          <w:tcPr>
            <w:tcW w:w="708" w:type="dxa"/>
          </w:tcPr>
          <w:p w:rsidR="006F3EFB" w:rsidRPr="006F3EFB" w:rsidRDefault="006F3EFB" w:rsidP="006F3EF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 xml:space="preserve">Увеличение объемов закупа картофеля, овощной продукции у населения с приусадебных </w:t>
            </w:r>
            <w:r w:rsidRPr="006F3EFB">
              <w:rPr>
                <w:rFonts w:ascii="Arial" w:hAnsi="Arial" w:cs="Arial"/>
              </w:rPr>
              <w:lastRenderedPageBreak/>
              <w:t>производственных участков</w:t>
            </w:r>
          </w:p>
        </w:tc>
        <w:tc>
          <w:tcPr>
            <w:tcW w:w="12020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lastRenderedPageBreak/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1701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В течение года</w:t>
            </w:r>
          </w:p>
        </w:tc>
      </w:tr>
      <w:tr w:rsidR="001C1FC4" w:rsidRPr="001C1FC4" w:rsidTr="001C1FC4">
        <w:tc>
          <w:tcPr>
            <w:tcW w:w="708" w:type="dxa"/>
          </w:tcPr>
          <w:p w:rsidR="006F3EFB" w:rsidRPr="006F3EFB" w:rsidRDefault="006F3EFB" w:rsidP="006F3EFB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986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Содействовать в решении вопросов по исполнению программы развития АПК (создание КФХ, ЛПХ, кооперативов по закупу сельхозпродукции)</w:t>
            </w:r>
          </w:p>
        </w:tc>
        <w:tc>
          <w:tcPr>
            <w:tcW w:w="12020" w:type="dxa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Администрация Октябрьского сельсовета Куйбышевского муниципального района Новосибирской области</w:t>
            </w:r>
          </w:p>
        </w:tc>
        <w:tc>
          <w:tcPr>
            <w:tcW w:w="1701" w:type="dxa"/>
            <w:vAlign w:val="center"/>
          </w:tcPr>
          <w:p w:rsidR="006F3EFB" w:rsidRPr="006F3EFB" w:rsidRDefault="006F3EFB" w:rsidP="006F3EF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6F3EFB">
              <w:rPr>
                <w:rFonts w:ascii="Arial" w:hAnsi="Arial" w:cs="Arial"/>
              </w:rPr>
              <w:t>В течение года</w:t>
            </w:r>
          </w:p>
        </w:tc>
      </w:tr>
    </w:tbl>
    <w:p w:rsidR="006F3EFB" w:rsidRPr="001C1FC4" w:rsidRDefault="006F3EFB" w:rsidP="006F3EFB">
      <w:pPr>
        <w:widowControl/>
        <w:autoSpaceDE/>
        <w:autoSpaceDN/>
        <w:adjustRightInd/>
        <w:spacing w:after="160" w:line="259" w:lineRule="auto"/>
        <w:ind w:right="-143"/>
        <w:jc w:val="both"/>
        <w:rPr>
          <w:rFonts w:ascii="Arial" w:eastAsiaTheme="minorHAnsi" w:hAnsi="Arial" w:cs="Arial"/>
          <w:lang w:eastAsia="en-US"/>
        </w:rPr>
      </w:pPr>
    </w:p>
    <w:p w:rsidR="006F3EFB" w:rsidRPr="006F3EFB" w:rsidRDefault="006F3EFB" w:rsidP="006F3EFB">
      <w:pPr>
        <w:widowControl/>
        <w:autoSpaceDE/>
        <w:autoSpaceDN/>
        <w:adjustRightInd/>
        <w:spacing w:after="160" w:line="259" w:lineRule="auto"/>
        <w:ind w:right="-14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F3EFB" w:rsidRPr="006F3EFB" w:rsidRDefault="006F3EFB" w:rsidP="006F3EFB">
      <w:pPr>
        <w:widowControl/>
        <w:autoSpaceDE/>
        <w:autoSpaceDN/>
        <w:adjustRightInd/>
        <w:spacing w:after="160" w:line="259" w:lineRule="auto"/>
        <w:ind w:right="-14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F3EFB" w:rsidRPr="006F3EFB" w:rsidRDefault="006F3EFB" w:rsidP="006F3EFB">
      <w:pPr>
        <w:widowControl/>
        <w:autoSpaceDE/>
        <w:autoSpaceDN/>
        <w:adjustRightInd/>
        <w:spacing w:after="160" w:line="259" w:lineRule="auto"/>
        <w:ind w:right="-14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F3EFB" w:rsidRPr="006F3EFB" w:rsidRDefault="006F3EFB" w:rsidP="006F3EFB">
      <w:pPr>
        <w:widowControl/>
        <w:autoSpaceDE/>
        <w:autoSpaceDN/>
        <w:adjustRightInd/>
        <w:spacing w:after="160" w:line="259" w:lineRule="auto"/>
        <w:ind w:right="-14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F3EFB" w:rsidRPr="006F3EFB" w:rsidRDefault="006F3EFB" w:rsidP="006F3EFB">
      <w:pPr>
        <w:widowControl/>
        <w:autoSpaceDE/>
        <w:autoSpaceDN/>
        <w:adjustRightInd/>
        <w:spacing w:after="160" w:line="259" w:lineRule="auto"/>
        <w:ind w:right="-14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6F3EFB" w:rsidRPr="006F3EFB" w:rsidRDefault="006F3EFB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587B" w:rsidRPr="006F3EF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Theme="minorHAnsi" w:hAnsi="Arial" w:cs="Arial"/>
          <w:sz w:val="24"/>
          <w:szCs w:val="24"/>
          <w:lang w:eastAsia="en-US"/>
        </w:rPr>
      </w:pPr>
    </w:p>
    <w:p w:rsidR="00C97AD8" w:rsidRPr="006F3EF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3"/>
          <w:sz w:val="24"/>
          <w:szCs w:val="24"/>
        </w:rPr>
      </w:pPr>
      <w:r w:rsidRPr="006F3EFB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6F3EFB">
        <w:rPr>
          <w:rFonts w:ascii="Arial" w:hAnsi="Arial" w:cs="Arial"/>
          <w:sz w:val="24"/>
          <w:szCs w:val="24"/>
        </w:rPr>
        <w:t xml:space="preserve">тираж </w:t>
      </w:r>
      <w:r w:rsidRPr="006F3EFB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6F3EF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6F3EFB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6F3EFB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6F3EFB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C97AD8" w:rsidRPr="006F3EF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6F3EFB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6F3EFB">
        <w:rPr>
          <w:rFonts w:ascii="Arial" w:hAnsi="Arial" w:cs="Arial"/>
          <w:sz w:val="24"/>
          <w:szCs w:val="24"/>
        </w:rPr>
        <w:br w:type="column"/>
      </w:r>
    </w:p>
    <w:p w:rsidR="009A5FC9" w:rsidRDefault="009A5FC9"/>
    <w:sectPr w:rsidR="009A5FC9" w:rsidSect="001C1FC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fldChar w:fldCharType="end"/>
    </w:r>
  </w:p>
  <w:p w:rsidR="00506FD0" w:rsidRDefault="001C1FC4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1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5"/>
  </w:num>
  <w:num w:numId="5">
    <w:abstractNumId w:val="8"/>
  </w:num>
  <w:num w:numId="6">
    <w:abstractNumId w:val="16"/>
  </w:num>
  <w:num w:numId="7">
    <w:abstractNumId w:val="2"/>
  </w:num>
  <w:num w:numId="8">
    <w:abstractNumId w:val="0"/>
  </w:num>
  <w:num w:numId="9">
    <w:abstractNumId w:val="10"/>
  </w:num>
  <w:num w:numId="10">
    <w:abstractNumId w:val="21"/>
  </w:num>
  <w:num w:numId="11">
    <w:abstractNumId w:val="22"/>
  </w:num>
  <w:num w:numId="12">
    <w:abstractNumId w:val="13"/>
  </w:num>
  <w:num w:numId="13">
    <w:abstractNumId w:val="25"/>
  </w:num>
  <w:num w:numId="14">
    <w:abstractNumId w:val="5"/>
  </w:num>
  <w:num w:numId="15">
    <w:abstractNumId w:val="7"/>
  </w:num>
  <w:num w:numId="16">
    <w:abstractNumId w:val="17"/>
  </w:num>
  <w:num w:numId="17">
    <w:abstractNumId w:val="3"/>
  </w:num>
  <w:num w:numId="18">
    <w:abstractNumId w:val="23"/>
  </w:num>
  <w:num w:numId="19">
    <w:abstractNumId w:val="4"/>
  </w:num>
  <w:num w:numId="20">
    <w:abstractNumId w:val="26"/>
  </w:num>
  <w:num w:numId="21">
    <w:abstractNumId w:val="18"/>
  </w:num>
  <w:num w:numId="22">
    <w:abstractNumId w:val="19"/>
  </w:num>
  <w:num w:numId="23">
    <w:abstractNumId w:val="11"/>
  </w:num>
  <w:num w:numId="24">
    <w:abstractNumId w:val="20"/>
  </w:num>
  <w:num w:numId="25">
    <w:abstractNumId w:val="24"/>
  </w:num>
  <w:num w:numId="26">
    <w:abstractNumId w:val="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0A2B34"/>
    <w:rsid w:val="00172812"/>
    <w:rsid w:val="001C1FC4"/>
    <w:rsid w:val="00252DDC"/>
    <w:rsid w:val="00294834"/>
    <w:rsid w:val="00446F49"/>
    <w:rsid w:val="00525910"/>
    <w:rsid w:val="00535BF4"/>
    <w:rsid w:val="0067216F"/>
    <w:rsid w:val="006D0970"/>
    <w:rsid w:val="006E222B"/>
    <w:rsid w:val="006F3EFB"/>
    <w:rsid w:val="007714DE"/>
    <w:rsid w:val="007D048C"/>
    <w:rsid w:val="008279A1"/>
    <w:rsid w:val="0085200A"/>
    <w:rsid w:val="0089587B"/>
    <w:rsid w:val="008E2CF4"/>
    <w:rsid w:val="009A5FC9"/>
    <w:rsid w:val="00A86A2A"/>
    <w:rsid w:val="00B519C7"/>
    <w:rsid w:val="00C97AD8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5C910C2A2DC1FEB6FB6186D6020FE074E702B0A7C68B54BEAD9E21E127A18EuAA9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85C910C2A2DC1FEB6FB6186D6020FE074E702B0A5C0815EB8AD9E21E127A18EuAA9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85C910C2A2DC1FEB6FB7F8BC06E51E97CEA55B9A4C1880AE7F2C57CB62EABD9EE7236C67FC399C2u2AD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5C910C2A2DC1FEB6FB6186D6020FE074E702B0A5C0815EB8AD9E21E127A18EuA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47C3-5196-41DD-8498-71CBD6CF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dcterms:created xsi:type="dcterms:W3CDTF">2021-03-02T08:05:00Z</dcterms:created>
  <dcterms:modified xsi:type="dcterms:W3CDTF">2021-08-30T03:28:00Z</dcterms:modified>
</cp:coreProperties>
</file>