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r w:rsidRPr="00971E78">
        <w:rPr>
          <w:spacing w:val="-27"/>
          <w:position w:val="1"/>
          <w:sz w:val="28"/>
          <w:szCs w:val="28"/>
        </w:rPr>
        <w:t xml:space="preserve">село  Нагорное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r w:rsidR="009A5FC9">
        <w:rPr>
          <w:spacing w:val="-27"/>
          <w:position w:val="1"/>
          <w:sz w:val="28"/>
          <w:szCs w:val="28"/>
        </w:rPr>
        <w:t>Октябрьского  сельсовета</w:t>
      </w:r>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муниципального </w:t>
      </w:r>
      <w:r w:rsidR="009A5FC9">
        <w:rPr>
          <w:spacing w:val="-27"/>
          <w:position w:val="1"/>
          <w:sz w:val="28"/>
          <w:szCs w:val="28"/>
        </w:rPr>
        <w:t xml:space="preserve"> района</w:t>
      </w:r>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9A5FC9" w:rsidRDefault="009A5FC9" w:rsidP="007D048C">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7D048C" w:rsidRDefault="00C67B81" w:rsidP="007D048C">
      <w:pPr>
        <w:shd w:val="clear" w:color="auto" w:fill="FFFFFF"/>
        <w:spacing w:before="134" w:line="746" w:lineRule="exact"/>
        <w:ind w:left="118"/>
        <w:jc w:val="center"/>
        <w:rPr>
          <w:spacing w:val="-27"/>
          <w:position w:val="1"/>
          <w:sz w:val="28"/>
          <w:szCs w:val="28"/>
        </w:rPr>
      </w:pPr>
      <w:r>
        <w:rPr>
          <w:spacing w:val="-27"/>
          <w:position w:val="1"/>
          <w:sz w:val="28"/>
          <w:szCs w:val="28"/>
        </w:rPr>
        <w:t>№  34</w:t>
      </w:r>
    </w:p>
    <w:p w:rsidR="004471DF" w:rsidRDefault="00C67B81" w:rsidP="00107F79">
      <w:pPr>
        <w:widowControl/>
        <w:autoSpaceDE/>
        <w:autoSpaceDN/>
        <w:adjustRightInd/>
        <w:jc w:val="center"/>
        <w:rPr>
          <w:rFonts w:eastAsia="Calibri"/>
          <w:b/>
          <w:bCs/>
          <w:spacing w:val="-1"/>
          <w:sz w:val="28"/>
          <w:szCs w:val="28"/>
          <w:lang w:eastAsia="en-US"/>
        </w:rPr>
      </w:pPr>
      <w:r>
        <w:rPr>
          <w:rFonts w:eastAsia="Calibri"/>
          <w:bCs/>
          <w:spacing w:val="-1"/>
          <w:sz w:val="28"/>
          <w:szCs w:val="28"/>
          <w:lang w:eastAsia="en-US"/>
        </w:rPr>
        <w:t>2</w:t>
      </w:r>
      <w:r w:rsidR="003A710D">
        <w:rPr>
          <w:rFonts w:eastAsia="Calibri"/>
          <w:bCs/>
          <w:spacing w:val="-1"/>
          <w:sz w:val="28"/>
          <w:szCs w:val="28"/>
          <w:lang w:eastAsia="en-US"/>
        </w:rPr>
        <w:t>6</w:t>
      </w:r>
      <w:r w:rsidR="00377DB9">
        <w:rPr>
          <w:rFonts w:eastAsia="Calibri"/>
          <w:bCs/>
          <w:spacing w:val="-1"/>
          <w:sz w:val="28"/>
          <w:szCs w:val="28"/>
          <w:lang w:eastAsia="en-US"/>
        </w:rPr>
        <w:t>.11</w:t>
      </w:r>
      <w:r w:rsidR="00107F79" w:rsidRPr="00107F79">
        <w:rPr>
          <w:rFonts w:eastAsia="Calibri"/>
          <w:bCs/>
          <w:spacing w:val="-1"/>
          <w:sz w:val="28"/>
          <w:szCs w:val="28"/>
          <w:lang w:eastAsia="en-US"/>
        </w:rPr>
        <w:t>.2021</w:t>
      </w:r>
      <w:r w:rsidR="0088469C" w:rsidRPr="0088469C">
        <w:rPr>
          <w:rFonts w:eastAsia="Calibri"/>
          <w:b/>
          <w:bCs/>
          <w:spacing w:val="-1"/>
          <w:sz w:val="28"/>
          <w:szCs w:val="28"/>
          <w:lang w:eastAsia="en-US"/>
        </w:rPr>
        <w:t xml:space="preserve">     </w:t>
      </w:r>
    </w:p>
    <w:p w:rsidR="00C67B81" w:rsidRPr="00C67B81" w:rsidRDefault="00C67B81" w:rsidP="00C67B81">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АДМИНИСТРАЦИЯ</w:t>
      </w:r>
    </w:p>
    <w:p w:rsidR="00C67B81" w:rsidRPr="00C67B81" w:rsidRDefault="00C67B81" w:rsidP="00C67B81">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ОКТЯБРЬСКОГО СЕЛЬСОВЕТА</w:t>
      </w:r>
    </w:p>
    <w:p w:rsidR="00C67B81" w:rsidRPr="00C67B81" w:rsidRDefault="00C67B81" w:rsidP="00C67B81">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КУЙБЫШЕВСКОГО</w:t>
      </w:r>
    </w:p>
    <w:p w:rsidR="00C67B81" w:rsidRPr="00C67B81" w:rsidRDefault="00C67B81" w:rsidP="00C67B81">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МУНИЦИПАЛЬНОГО РАЙОНА</w:t>
      </w:r>
    </w:p>
    <w:p w:rsidR="00C67B81" w:rsidRPr="00C67B81" w:rsidRDefault="00C67B81" w:rsidP="00C67B81">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ПОСТАНОВЛЕНИЕ № 127</w:t>
      </w:r>
    </w:p>
    <w:p w:rsid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Pr>
          <w:rFonts w:ascii="Arial" w:eastAsia="Calibri" w:hAnsi="Arial" w:cs="Arial"/>
          <w:bCs/>
          <w:spacing w:val="-1"/>
          <w:sz w:val="24"/>
          <w:szCs w:val="24"/>
          <w:lang w:eastAsia="en-US"/>
        </w:rPr>
        <w:t xml:space="preserve">                                                               с. Нагорное </w:t>
      </w:r>
    </w:p>
    <w:p w:rsidR="00C67B81" w:rsidRPr="00C67B81" w:rsidRDefault="00C67B81" w:rsidP="00DC2F5B">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от 25.11.2021 г</w:t>
      </w:r>
    </w:p>
    <w:p w:rsidR="00C67B81" w:rsidRPr="00C67B81" w:rsidRDefault="00C67B81" w:rsidP="00DC2F5B">
      <w:pPr>
        <w:widowControl/>
        <w:autoSpaceDE/>
        <w:autoSpaceDN/>
        <w:adjustRightInd/>
        <w:spacing w:after="160" w:line="259" w:lineRule="auto"/>
        <w:ind w:right="-143"/>
        <w:jc w:val="center"/>
        <w:rPr>
          <w:rFonts w:ascii="Arial" w:eastAsia="Calibri" w:hAnsi="Arial" w:cs="Arial"/>
          <w:b/>
          <w:bCs/>
          <w:spacing w:val="-1"/>
          <w:sz w:val="24"/>
          <w:szCs w:val="24"/>
          <w:lang w:eastAsia="en-US"/>
        </w:rPr>
      </w:pPr>
      <w:r w:rsidRPr="00C67B81">
        <w:rPr>
          <w:rFonts w:ascii="Arial" w:eastAsia="Calibri" w:hAnsi="Arial" w:cs="Arial"/>
          <w:b/>
          <w:bCs/>
          <w:spacing w:val="-1"/>
          <w:sz w:val="24"/>
          <w:szCs w:val="24"/>
          <w:lang w:eastAsia="en-US"/>
        </w:rPr>
        <w:t>Об установлении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Октябрьского сельсовета Куйбышевского муниципального района 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В соответствии со статьями 144 и 145 Трудового кодекса Российской Федерации и  Постановления Правительства Новосибирской области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 272-п от 26.06.2018 года, администрация Октябрьского сельсовета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             ПОСТАНОВЛЯЕТ: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Установить систему оплаты труда работников, условия оплаты труда руководителей, их 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w:t>
      </w:r>
      <w:r w:rsidRPr="00C67B81">
        <w:rPr>
          <w:rFonts w:ascii="Arial" w:eastAsia="Calibri" w:hAnsi="Arial" w:cs="Arial"/>
          <w:bCs/>
          <w:spacing w:val="-1"/>
          <w:sz w:val="24"/>
          <w:szCs w:val="24"/>
          <w:lang w:eastAsia="en-US"/>
        </w:rPr>
        <w:lastRenderedPageBreak/>
        <w:t>работников учреждений Октябрьского сельсовета Куйбышевского муниципального района Новосибирской области согласно прилагаемому Положению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Октябрьского сельсовета Куйбышевского муниципального района Новосибирской области (далее – Положение).</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осуществлять ведомственный контроль за соблюдением в подведомственных учреждениях трудового законодательства и иных нормативных правовых актов, содержащих нормы трудового права;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осуществлять контроль за соблюдением установленных условий оплаты труда руководителей подведомственных учреждений при заключении с ними трудовых договоров и дополнительных соглашений;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Установить, что финансовое обеспечение расходных обязательств Октябрьского сельсовета Куйбышевского муниципального района  Новосибирской области, связанных с реализацией настоящего постановления, осуществляется в пределах бюджетных ассигнований, предусмотренных в установленном порядке на обеспечение выполнения функций государственных казенных учреждений Октябрьского сельсовета Куйбышевского муниципального района  Новосибирской области, а также на предоставление государственным автономным и бюджетным учреждениям Октябрьского сельсовета Куйбышевского муниципального района  Новосибирской области субсидии на финансовое обеспечение выполнения ими государственного задания на оказание государственных услуг (выполнение работ) физическим и (или) юридическим лицам.</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Настоящее постановление вступает в силу с момента официального</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опубликования в печатном издании органов местного самоуправления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Октябрьского сельсовета «Сельский вестник».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Опубликовать настоящее постановление на официальном сайте Администрации Октябрьского сельсовета Куйбышевского муниципального района Новосибирской области в сети Интернет.</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Контроль за настоящим постановлением оставляю за собой.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  Глава Октябрьского сельсовета                           А.Д.Бурдыко</w:t>
      </w:r>
      <w:r w:rsidRPr="00C67B81">
        <w:rPr>
          <w:rFonts w:ascii="Arial" w:eastAsia="Calibri" w:hAnsi="Arial" w:cs="Arial"/>
          <w:bCs/>
          <w:spacing w:val="-1"/>
          <w:sz w:val="24"/>
          <w:szCs w:val="24"/>
          <w:lang w:eastAsia="en-US"/>
        </w:rPr>
        <w:tab/>
      </w:r>
      <w:r w:rsidRPr="00C67B81">
        <w:rPr>
          <w:rFonts w:ascii="Arial" w:eastAsia="Calibri" w:hAnsi="Arial" w:cs="Arial"/>
          <w:bCs/>
          <w:spacing w:val="-1"/>
          <w:sz w:val="24"/>
          <w:szCs w:val="24"/>
          <w:lang w:eastAsia="en-US"/>
        </w:rPr>
        <w:tab/>
        <w:t xml:space="preserve">              </w:t>
      </w:r>
    </w:p>
    <w:p w:rsidR="00DC2F5B" w:rsidRPr="00C67B81" w:rsidRDefault="00DC2F5B"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DC2F5B">
      <w:pPr>
        <w:widowControl/>
        <w:autoSpaceDE/>
        <w:autoSpaceDN/>
        <w:adjustRightInd/>
        <w:spacing w:after="160" w:line="259" w:lineRule="auto"/>
        <w:ind w:right="-143"/>
        <w:jc w:val="right"/>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ПРИЛОЖЕНИЕ</w:t>
      </w:r>
    </w:p>
    <w:p w:rsidR="00C67B81" w:rsidRPr="00C67B81" w:rsidRDefault="00C67B81" w:rsidP="00DC2F5B">
      <w:pPr>
        <w:widowControl/>
        <w:autoSpaceDE/>
        <w:autoSpaceDN/>
        <w:adjustRightInd/>
        <w:spacing w:after="160" w:line="259" w:lineRule="auto"/>
        <w:ind w:right="-143"/>
        <w:jc w:val="right"/>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к постановлению администрации </w:t>
      </w:r>
    </w:p>
    <w:p w:rsidR="00C67B81" w:rsidRPr="00C67B81" w:rsidRDefault="00C67B81" w:rsidP="00DC2F5B">
      <w:pPr>
        <w:widowControl/>
        <w:autoSpaceDE/>
        <w:autoSpaceDN/>
        <w:adjustRightInd/>
        <w:spacing w:after="160" w:line="259" w:lineRule="auto"/>
        <w:ind w:right="-143"/>
        <w:jc w:val="right"/>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Октябрьского сельсовета </w:t>
      </w:r>
    </w:p>
    <w:p w:rsidR="00C67B81" w:rsidRPr="00C67B81" w:rsidRDefault="00C67B81" w:rsidP="00DC2F5B">
      <w:pPr>
        <w:widowControl/>
        <w:autoSpaceDE/>
        <w:autoSpaceDN/>
        <w:adjustRightInd/>
        <w:spacing w:after="160" w:line="259" w:lineRule="auto"/>
        <w:ind w:right="-143"/>
        <w:jc w:val="right"/>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от 25.11.2021 № 127</w:t>
      </w:r>
    </w:p>
    <w:p w:rsidR="00C67B81" w:rsidRPr="00C67B81" w:rsidRDefault="00C67B81" w:rsidP="00DC2F5B">
      <w:pPr>
        <w:widowControl/>
        <w:autoSpaceDE/>
        <w:autoSpaceDN/>
        <w:adjustRightInd/>
        <w:spacing w:after="160" w:line="259" w:lineRule="auto"/>
        <w:ind w:right="-143"/>
        <w:jc w:val="center"/>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Положение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Октябрьского сельсовета Куйбышевского муниципального района 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I. Общие положения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 Положение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Октябрьского сельсовета  (далее Положение) разработано в соответствии со статьями 144, 145 Трудового кодекса Российской Федерации, Постановления Правительства Новосибирской области  № 272-п от 26.06.2018 года  «Об установлении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учреждений 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2. Системы оплаты труда работников учреждений устанавливаются по отраслям или по подведомственности учреждений в целях наиболее полного учета отраслевых факторов сложности труда и отраслевых особенностей условий труда при оплате труда работника.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 Система оплаты труда работников учреждений соответствующей отрасли включает размеры окладов (должностных окладов, тарифных ставок), перечень, размеры и условия осуществления компенсационных и стимулирующих выплат работникам, а также условия оплаты труда руководителей, их заместителей, главных бухгалтеров и размеры предельных уровней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4. Система оплаты труда работников учреждений соответствующей отрасли устанавливается в отраслевом тарифном соглашении, являющемся приложением к отраслевому соглашению, заключаемому между отраслевыми профсоюзами, соответствующими объединениями работодателей и (или) работодателями отрасли и соответствующим местным исполнительным органом  власти Октябрьского  сельсовета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(далее – отраслевое тарифное соглашение), а при отсутствии отраслевых профсоюзов – в положении об оплате труда работников подведомственных учреждений, согласованном с управлением экономического развития и труда Куйбышевского муниципального района Новосибирской области, в соответствии с федеральным законодательством и законодательством Новосибирской области, содержащими нормы трудового права, а также настоящим Положением.</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 Система оплаты труда работников учреждения устанавливается положением об оплате труда работников учреждения, которое утверждается приказом руководителя учреждения с учетом мнения представительного органа работников или является приложением к коллективному договору в случае его заключения.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Система оплаты труда работников учреждения устанавливается в соответствии с федеральным законодательством и законодательством Новосибирской области, а также в соответствии с настоящим Положением, на основании отраслевого тарифного соглашения или, в случае его отсутствия, положения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6. Фонд оплаты труда работников государственного казенного учреждения формируется в пределах объема бюджетных ассигнований на обеспечение выполнения функций государственного казенного учреждения и соответствующих лимитов бюджетных обязательств в части оплаты труда работников указанного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Фонд оплаты труда работников государственного автономного и бюджетного учреждения формируется в пределах объема субсидий из бюджета Октябрьского сельсовета на финансовое обеспечение выполнения ими государственного задания на оказание государственных услуг (выполнение работ) физическим и (или) юридическим лицам и средств, поступающих от приносящей доход деятельности.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7. Штатное расписание учреждения формируется и утверждается руководителем учреждения самостоятельно, исходя из государственного задания и основных задач, для решения которых создано учреждение, и включает в себя все должности руководителей, специалистов, служащих и профессии рабочих данного учреждения с указанием их численности. При этом численность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при штатной численности не более 24 штатных единиц - 0;</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при штатной численности 25-100 штатных единиц - 1;</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при штатной численности 101-200 штатных единиц - не более 2;</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при штатной численности 201-300 штатных единиц - не более 3;</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при штатной численности 301-1000 штатных единиц - не более 4;</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при штатной численности более 1000 штатных единиц - не более 5.</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8. В коллективном договоре, соглашении, локальном нормативном акте учреждения рекомендуется предусматривать возможность ознакомления работников со штатным расписанием.</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9. Наименования должностей и профессий работников учреждений и квалификационные требования к ним должны соответствовать наименованиям и требованиям, указанным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соответствующим положениям профессиональных стандартов.</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10. 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11. Доля расходов на оплату труда основного персонала в фонде оплаты труда учреждения не может составлять менее 60 процентов.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Перечень должностей, профессий работников, относящихся к основному персоналу, устанавливается в отраслевом тарифном соглашении или положении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12. Объем стимулирующей части фонда оплаты труда учреждения должен составлять не менее 20 процентов от фонда оплаты труда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13. Оплата труда работников учреждений, в том числе руководителей, заместителей руководителей и главных бухгалтеров, включает:</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 оклад (должностной оклад, ставку заработной платы);</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 выплаты компенсационного характера;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 выплаты стимулирующего характера;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 выплаты по районному коэффициенту.</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14. Условия оплаты труда работника учреждения устанавливаются трудовым договором между руководителем учреждения и работником в соответствии с </w:t>
      </w:r>
      <w:r w:rsidRPr="00C67B81">
        <w:rPr>
          <w:rFonts w:ascii="Arial" w:eastAsia="Calibri" w:hAnsi="Arial" w:cs="Arial"/>
          <w:bCs/>
          <w:spacing w:val="-1"/>
          <w:sz w:val="24"/>
          <w:szCs w:val="24"/>
          <w:lang w:eastAsia="en-US"/>
        </w:rPr>
        <w:lastRenderedPageBreak/>
        <w:t>системой оплаты труда, установленной положением об оплате труда работников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приложением № 3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26.11.2012 №2190-р.</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II. Порядок установления должностных окладов (окладов)</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15. Размеры должностных окладов по общеотраслевым должностям руководителей, специалистов и служащих, окладов по общеотраслевым профессиям рабочих, а также повышенных окладов для высококвалифицированных рабочих, занятых на важных и ответственных работах, устанавливаются приказом министерства труда и социального развития Новосибирской области  на основе профессиональных квалификационных групп, квалификационных уровней, уровней (подуровней) квалификаций, групп по оплате труда руководителей.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16. 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устанавливаются в соответствующем отраслевом тарифном соглашении или положении об оплате труда работников подведомственных учреждений на основе профессиональных квалификационных групп, квалификационных уровней, уровней (подуровней) квалификаций и подлежат обязательному применению в других отраслях.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17. В целях обеспечения равной оплаты за труд равной ценности 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должны быть сопоставимы с размерами должностных окладов (окладов) по общеотраслевым должностям служащих и профессиям рабочих с трудовыми функциями такого же уровня сложности, а также со схожими требованиями к образованию, обучению и опыту практической работы.</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18. По должностям руководителей, специалистов, служащих и профессиям рабочих, не включенным в профессиональные квалификационные группы, размеры должностных окладов, окладов устанавливаются в зависимости от сложности труда, а также требований к образованию, обучению и опыту практической работы, которые необходимы для осуществления соответствующих трудовых функций.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19. Высококвалифицированным рабочим, выполняющим важные и ответственные работы, устанавливаются повышенные оклады. Перечень профессий, по которым высококвалифицированные рабочие могут быть заняты на важных и ответственных работах, устанавливается отраслевым тарифным соглашением или положением об оплате труда работников подведомственных учреждений с учетом отраслевых особенностей с указанием условий, при которых работа по этой профессии становится важной и ответственной. Высококвалифицированным является рабочий, выполняющий работы, отнесенные Единым тарифно-квалификационным </w:t>
      </w:r>
      <w:r w:rsidRPr="00C67B81">
        <w:rPr>
          <w:rFonts w:ascii="Arial" w:eastAsia="Calibri" w:hAnsi="Arial" w:cs="Arial"/>
          <w:bCs/>
          <w:spacing w:val="-1"/>
          <w:sz w:val="24"/>
          <w:szCs w:val="24"/>
          <w:lang w:eastAsia="en-US"/>
        </w:rPr>
        <w:lastRenderedPageBreak/>
        <w:t>справочником к 4-8 разрядам, если этот разряд является высшим для данной профессии.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III. Виды выплат компенсационного характера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20. Работникам учреждений, в том числе руководителям, заместителям руководителей и главным бухгалтерам, могут быть установлены следующие выплаты компенсационного характера: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 доплата за работу с вредными и (или) опасными условиями труда;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 доплата за работу в ночное время;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3) доплата за работу в выходные и нерабочие праздничные дни;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4) доплата за сверхурочную работу;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5) 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6) доплата за работу со сведениями, составляющими государственную тайну;</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7) доплата, связанная с особенностями деятельности отдельных видов учреждений и отдельных категорий работников, установленная по подведомственным учреждениям местным исполнительным органом власти Октябрьского сельсовета, в том числе занимающим должности руководителей и специалистов в учреждениях социальной защиты населения, культуры, здравоохранения, образования, ветеринарии, физической культуры и спорта, молодежной политики, работающим в сельской местности, устанавливается доплата за работу в сельской местности в размере 25% должностного оклада;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8) иные доплаты компенсационного характера, установленные федеральными законами и иными нормативными актами Российской Федерации и Новосибирской области, содержащими нормы трудового права.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21. Размеры компенсационных выплат, установленные в отраслевом тарифном соглашении, в положении об оплате труда работников подведомственных учреждений, коллективном договоре, соглашении, локальном нормативном акте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22. При определении размеров компенсационных выплат работникам учреждения и условий их осуществления учитывается мнение выборного профсоюзного или иного представительного органа работников учреждения.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IV. Виды выплат стимулирующего характера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23. Работникам учреждений, в том числе руководителям, заместителям руководителей и главным бухгалтерам, могут быть установлены следующие выплаты стимулирующего характера: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 надбавка за качественные показатели эффективности деятельности;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 xml:space="preserve">2) надбавка за ученую степень, ученое звание;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3) надбавка за почетные звания;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 надбавка за квалификационную категорию;</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 надбавка за продолжительность непрерывной работы;</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6) премии по итогам календарного периода;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7) премии за выполнение важных и особо важных заданий.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24. Надбавка за качественные показатели эффективности деятельности и премии по итогам календарного периода устанавливаются работникам учреждений по результатам выполнения качественных показателей эффективности деятельности работника.</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25. Качественные показатели эффективности деятельности работников учреждений устанавливаются положением об оплате труда работников учреждения по каждой должности и профессии с учетом достижения целей и показателей эффективности деятельности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26. 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должны быть проверяемы и измеримы.</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27. Комиссия по установлению стимулирующих выплат работникам учреждения, созданная в учреждении, не реже одного раза в квартал оценивает результаты выполнения качественных показателей эффективности деятельности работников и определяет конкретные размеры надбавки за качественные показатели эффективности деятельности работникам учреждения, которые устанавливаются приказом руководителя учреждения. Периодичность оценки результатов выполнения качественных показателей эффективности деятельности работников устанавливается положением об оплате труда работников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28. Премии по итогам календарного периода работнику учреждения устанавливаются приказом руководителя учреждения по результатам выполнения качественных показателей эффективности деятельности работника. Размер премии работнику определяет руководитель учреждения на основании предложений комиссии по установлению стимулирующих выплат работникам учреждения, созданной в учреждении.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29. Премии за выполнение важных и особо важных заданий работникам учреждений устанавливаются приказом руководителя учреждения в случае выполнения важного или особо важного задания. Размер премии работнику определяет руководитель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30.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31. Надбавки за ученую степень, за почетные звания, за квалификационную категорию, за продолжительность непрерывной работы устанавливаются </w:t>
      </w:r>
      <w:r w:rsidRPr="00C67B81">
        <w:rPr>
          <w:rFonts w:ascii="Arial" w:eastAsia="Calibri" w:hAnsi="Arial" w:cs="Arial"/>
          <w:bCs/>
          <w:spacing w:val="-1"/>
          <w:sz w:val="24"/>
          <w:szCs w:val="24"/>
          <w:lang w:eastAsia="en-US"/>
        </w:rPr>
        <w:lastRenderedPageBreak/>
        <w:t>работникам учреждений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32. При определении размеров стимулирующих выплат работникам учреждения, порядка и условий их осуществления учитывается мнение выборного профсоюзного или иного представительного органа работников учреждения.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33. Размеры и условия осуществления стимулирующих выплат конкретному работнику учреждения устанавливаются трудовым договором в соответствии с системой оплаты труда, установленной положением об оплате труда работников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V. Условия оплаты труда руководителей учреждений, заместителей руководителей и главных бухгалтеров</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34. Условия оплаты труда руководителя учреждения устанавливаются трудовым договором между местным исполнительным органом власти Октябрьского сельсовета, которому подведомственно учреждение, и руководителем учреждения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Трудовой договор заключается на основе типовой формы трудового договора, утвержденной постановлением Правительства Российской Федерации от 12.04.2013 № 329 «О типовой форме трудового договора с руководителем государственного (муниципального)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35. Условия оплаты труда заместителей руководителя учреждения и главного бухгалтера устанавливаются трудовым договором между руководителем учреждения и заместителями руководителя учреждения, главным бухгалтером в соответствии с системой оплаты труда, установленной положением об оплате труда работников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приложением № 3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26.11.2012 № 2190-р.</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36. Размеры должностных окладов руководителя, главного бухгалтера учреждения устанавливаются в соответствии с приказом министерства труда и социального развития Новосибирской области по группам по оплате труда руководителей.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37. Размеры должностных окладов заместителей руководителя учреждения устанавливаются руководителем учреждения в соответствии с положением об оплате труда работников учреждения в размере на 10-30% ниже должностного оклада руководителя учреждения с учетом сложности и объема выполняемой работы.</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 xml:space="preserve">38. Отнесение учреждения к группе по оплате труда руководителей осуществляется приказом исполнительного органа власти Октябрьского сельсовета, которому подведомственно учреждение, по критериям, утвержденным приказом исполнительного органа власти Октябрьского сельсовета, которому подведомственно учреждение. Критерии устанавливаются исходя из показателей, характеризующих учреждение и определяющих сложность труда руководителя (масштаб управления, особенности деятельности и значимость учреждения).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39. Размеры и условия осуществления выплат компенсационного характера конкретному руководителю учреждения устанавливаются трудовым договором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 и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40. Выполнение руководителями учреждений, их заместителями и главными бухгалтерами дополнительной работы по совмещению и внутреннему совместительству разрешается в случаях замены временно отсутствующего специалиста по основной деятельности в соответствии с отраслевым тарифным соглашением или положением об оплате труда работников подведомственных учреждений. Решения о работе по совмещению и внутреннему совместительству в отношении руководителей учреждений принимаются руководителем исполнительных органов власти Октябрьского сельсовета, которым подведомственны учреждения, заместителей руководителей и главных бухгалтеров - руководителями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41. Надбавка за качественные показатели эффективности деятельности и премии по итогам календарного периода устанавливаются руководителям учреждений по результатам выполнения качественных показателей эффективности деятельности учреждения.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42. Качественные показатели эффективности деятельности учреждения устанавливаются в отраслевом тарифном соглашении или положении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43. Качественные показатели эффективности деятельности учреждения должны характеризовать основную деятельность учреждения, выполнение государственного задания и основных задач, для решения которых создано учреждение, результаты финансово-экономической деятельности, эффективность кадровой политики, соблюдение исполнительской дисциплины, должны быть проверяемы и измеримы.</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По решению исполнительного органа власти, в ведении которого находится учреждение, в перечень качественных показателей эффективности работы учреждения может быть установлен показатель роста средней заработной платы работников учреждения в отчетном году по сравнению с предшествующим годом без учета повышения размера заработной платы в соответствии с решениями Правительства Новосибирской области.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В случае осуществления учреждением закупок товаров, работ, услуг для обеспечения государственных нужд в перечень качественных показателей эффективности деятельности учреждения в обязательном порядке включается показатель, оценивающий недопущение на первое число каждого месяца календарного периода, по итогам которого осуществляется оценка результатов выполнения качественных показателей эффективности деятельности учреждения, 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возникшей в результате действий (бездействия) руководителя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44. Комиссия по установлению стимулирующих выплат руководителям учреждений, созданная в исполнительном органе власти,  которому подведомственно учреждение, не реже одного раза в квартал оценивает результаты выполнения качественных показателей эффективности деятельности учреждения и определяет конкретные размеры надбавки за качественные показатели эффективности деятельности руководителю учреждения, которые устанавливаются приказом исполнительного органа власти, которому подведомственно учреждение. Периодичность оценки результатов выполнения качественных показателей эффективности деятельности учреждения устанавливается отраслевым тарифным соглашением или положением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45. Премии по итогам календарного периода руководителю учреждения устанавливаются приказом исполнительного органа власти Октябрьского сельсовета, которому подведомственно учреждение, на основании предложений комиссии по установлению стимулирующих выплат руководителям учреждений, созданной в исполнительном органе власти Октябрьского сельсовета, которому подведомственно учреждение, по результатам выполнения качественных показателей эффективности деятельности учреждения. Размер премии руководителю учреждения определяет руководитель  исполнительного органа  власти Октябрьского сельсовета, которому подведомственно учреждение.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46.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1) нарушения сроков выплаты заработной платы и иных выплат работникам учреждения;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2) необеспечения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трудового законодательства и иных нормативных правовых актов, содержащих нормы трудового права и (или) представлений профсоюзных инспекторов труда, уполномоченных (доверенных) лиц по охране труда профессиональных союзов;</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3) наличия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минимального размера оплаты </w:t>
      </w:r>
      <w:r w:rsidRPr="00C67B81">
        <w:rPr>
          <w:rFonts w:ascii="Arial" w:eastAsia="Calibri" w:hAnsi="Arial" w:cs="Arial"/>
          <w:bCs/>
          <w:spacing w:val="-1"/>
          <w:sz w:val="24"/>
          <w:szCs w:val="24"/>
          <w:lang w:eastAsia="en-US"/>
        </w:rPr>
        <w:lastRenderedPageBreak/>
        <w:t>труда или минимальной заработной платы, установленной соглашением о минимальной заработной плате в Новосибирской области, в случае его заключения;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 наличие задолженности по налогам, сборам и иным обязательным платежам в бюджеты бюджетной системы Российской Федерации;</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46.1. При наличии случаев, определенных пунктом 46 настоящего Положения, надбавка за качественные показатели эффективности деятельности и премии по итогам календарного периода руководителю учреждения не начисляются начиная с месяца, следующего за календарным периодом, по итогам которого осуществляется оценка результатов, в течение всего следующего календарного периода, установленного в качестве периода оценки результатов.</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47. Исполнительный орган власти Октябрьского сельсовета, которому подведомственно учреждение, вправе установить дополнительные случаи не начисления руководителю учреждения надбавки за качественные показатели эффективности деятельности и премии по итогам календарного периода в отраслевом тарифном соглашении или положении об оплате труда работников подведомственных учреждений с учетом отраслевых особенностей.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48. Премии за выполнение важных и особо важных заданий руководителям учреждений устанавливаются приказом исполнительного органа власти Октябрьского сельсовета, которому подведомственно учреждение, в случае выполнения важного или особо важного задания. Размер премии руководителю учреждения определяет руководитель исполнительного органа власти Октябрьского сельсовета, которому подведомственно учреждение.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49. 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50. Надбавки за ученую степень, ученое звание, за почетные звания, за квалификационную категорию, за продолжительность непрерывной работы руководителям учреждений устанавливаются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51. Размеры и условия осуществления выплат стимулирующего характера конкретному руководителю учреждения устанавливаются трудовым договором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52. Условия установления выплат стимулирующего характера заместителям руководителя и главному бухгалтеру осуществляются в соответствии с пунктами 24-33 настоящего Положения.</w:t>
      </w:r>
    </w:p>
    <w:p w:rsidR="00DC2F5B"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VI. Предельный уровень соотношений среднемесячной заработной платы руководителей, заместителей руководителей, главных бухгалтеров и среднемесячной заработной платы работников учреждений</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lastRenderedPageBreak/>
        <w:t>53. 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устанавливается в отраслевом тарифном соглашении или положении об оплате труда работников подведомственных учреждений в размере, не превышающем 5, в соответствии с группами по оплате труда руководителей, определенными согласно пункту 38 настоящего Положения.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54. Предельный уровень соотношения среднемесячной заработной платы заместителей руководителей, главных бухгалтеров государственных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устанавливается в отраслевом тарифном соглашении или положении об оплате труда работников подведомственных учреждений в размере, не превышающем 4, в соответствии с группами по оплате труда руководителей, определенными согласно пункту 38 настоящего Положения.</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 xml:space="preserve">55. Соотношение среднемесячной заработной платы руководителя, заместителей руководителя, главного бухгалтера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заместителя руководителя, главного бухгалтера на среднемесячную заработную плату работников этого учреждения (без учета заработной платы соответствующего руководителя, его заместителей, главного бухгалтера). </w:t>
      </w:r>
    </w:p>
    <w:p w:rsidR="00C67B81" w:rsidRPr="00C67B81" w:rsidRDefault="00C67B81" w:rsidP="00C67B81">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56. Определение среднемесячной заработной платы руководителей, их заместителей, главных бухгалтеров и работников учреждений в целях определения уровня соотношения осуществляется в соответствии с Положением об особенностях 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p>
    <w:p w:rsidR="00F05F01" w:rsidRDefault="00C67B81" w:rsidP="00DC2F5B">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VII. Заключительные положения</w:t>
      </w:r>
    </w:p>
    <w:p w:rsidR="00DC2F5B" w:rsidRDefault="00C67B81" w:rsidP="00DC2F5B">
      <w:pPr>
        <w:widowControl/>
        <w:autoSpaceDE/>
        <w:autoSpaceDN/>
        <w:adjustRightInd/>
        <w:spacing w:after="160" w:line="259" w:lineRule="auto"/>
        <w:ind w:right="-143"/>
        <w:rPr>
          <w:rFonts w:ascii="Arial" w:eastAsia="Calibri" w:hAnsi="Arial" w:cs="Arial"/>
          <w:bCs/>
          <w:spacing w:val="-1"/>
          <w:sz w:val="24"/>
          <w:szCs w:val="24"/>
          <w:lang w:eastAsia="en-US"/>
        </w:rPr>
      </w:pPr>
      <w:r w:rsidRPr="00C67B81">
        <w:rPr>
          <w:rFonts w:ascii="Arial" w:eastAsia="Calibri" w:hAnsi="Arial" w:cs="Arial"/>
          <w:bCs/>
          <w:spacing w:val="-1"/>
          <w:sz w:val="24"/>
          <w:szCs w:val="24"/>
          <w:lang w:eastAsia="en-US"/>
        </w:rPr>
        <w:t>57. 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w:t>
      </w:r>
      <w:r w:rsidR="00DC2F5B">
        <w:rPr>
          <w:rFonts w:ascii="Arial" w:eastAsia="Calibri" w:hAnsi="Arial" w:cs="Arial"/>
          <w:bCs/>
          <w:spacing w:val="-1"/>
          <w:sz w:val="24"/>
          <w:szCs w:val="24"/>
          <w:lang w:eastAsia="en-US"/>
        </w:rPr>
        <w:t>й плате на территории области».</w:t>
      </w: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Pr="004E077F" w:rsidRDefault="004E077F" w:rsidP="004E077F">
      <w:pPr>
        <w:adjustRightInd/>
        <w:jc w:val="center"/>
        <w:rPr>
          <w:sz w:val="28"/>
          <w:szCs w:val="28"/>
        </w:rPr>
      </w:pPr>
      <w:r w:rsidRPr="004E077F">
        <w:rPr>
          <w:sz w:val="28"/>
          <w:szCs w:val="28"/>
        </w:rPr>
        <w:lastRenderedPageBreak/>
        <w:t>ЗАКЛЮЧЕНИЕ</w:t>
      </w:r>
    </w:p>
    <w:p w:rsidR="004E077F" w:rsidRPr="004E077F" w:rsidRDefault="004E077F" w:rsidP="004E077F">
      <w:pPr>
        <w:adjustRightInd/>
        <w:jc w:val="center"/>
        <w:rPr>
          <w:sz w:val="24"/>
          <w:szCs w:val="24"/>
        </w:rPr>
      </w:pPr>
      <w:r w:rsidRPr="004E077F">
        <w:rPr>
          <w:sz w:val="24"/>
          <w:szCs w:val="24"/>
        </w:rPr>
        <w:t xml:space="preserve">о результатах общественных обсуждений </w:t>
      </w:r>
    </w:p>
    <w:p w:rsidR="004E077F" w:rsidRPr="004E077F" w:rsidRDefault="004E077F" w:rsidP="004E077F">
      <w:pPr>
        <w:adjustRightInd/>
        <w:jc w:val="center"/>
        <w:rPr>
          <w:sz w:val="24"/>
          <w:szCs w:val="24"/>
        </w:rPr>
      </w:pPr>
    </w:p>
    <w:p w:rsidR="004E077F" w:rsidRPr="004E077F" w:rsidRDefault="004E077F" w:rsidP="004E077F">
      <w:pPr>
        <w:adjustRightInd/>
        <w:jc w:val="center"/>
        <w:rPr>
          <w:sz w:val="24"/>
          <w:szCs w:val="24"/>
        </w:rPr>
      </w:pPr>
    </w:p>
    <w:p w:rsidR="004E077F" w:rsidRPr="004E077F" w:rsidRDefault="004E077F" w:rsidP="004E077F">
      <w:pPr>
        <w:adjustRightInd/>
        <w:jc w:val="both"/>
        <w:rPr>
          <w:sz w:val="24"/>
          <w:szCs w:val="24"/>
        </w:rPr>
      </w:pPr>
      <w:r w:rsidRPr="004E077F">
        <w:rPr>
          <w:sz w:val="24"/>
          <w:szCs w:val="24"/>
          <w:u w:val="single"/>
        </w:rPr>
        <w:t>"30" ноября 2021г</w:t>
      </w:r>
      <w:r w:rsidRPr="004E077F">
        <w:rPr>
          <w:sz w:val="24"/>
          <w:szCs w:val="24"/>
        </w:rPr>
        <w:t xml:space="preserve">.                                                                               </w:t>
      </w:r>
      <w:r w:rsidRPr="004E077F">
        <w:rPr>
          <w:sz w:val="24"/>
          <w:szCs w:val="24"/>
          <w:u w:val="single"/>
        </w:rPr>
        <w:t xml:space="preserve">с. Нагорное                                                                                                                                                             </w:t>
      </w:r>
    </w:p>
    <w:p w:rsidR="004E077F" w:rsidRPr="004E077F" w:rsidRDefault="004E077F" w:rsidP="004E077F">
      <w:pPr>
        <w:adjustRightInd/>
        <w:jc w:val="both"/>
        <w:rPr>
          <w:sz w:val="24"/>
          <w:szCs w:val="24"/>
        </w:rPr>
      </w:pPr>
      <w:r w:rsidRPr="004E077F">
        <w:rPr>
          <w:sz w:val="24"/>
          <w:szCs w:val="24"/>
        </w:rPr>
        <w:t xml:space="preserve">                                                                          (место проведения общественных обсуждений)</w:t>
      </w:r>
    </w:p>
    <w:p w:rsidR="004E077F" w:rsidRPr="004E077F" w:rsidRDefault="004E077F" w:rsidP="004E077F">
      <w:pPr>
        <w:widowControl/>
        <w:autoSpaceDE/>
        <w:autoSpaceDN/>
        <w:adjustRightInd/>
        <w:ind w:firstLine="567"/>
        <w:jc w:val="both"/>
        <w:rPr>
          <w:sz w:val="24"/>
          <w:szCs w:val="24"/>
        </w:rPr>
      </w:pPr>
    </w:p>
    <w:p w:rsidR="004E077F" w:rsidRPr="004E077F" w:rsidRDefault="004E077F" w:rsidP="004E077F">
      <w:pPr>
        <w:widowControl/>
        <w:autoSpaceDE/>
        <w:autoSpaceDN/>
        <w:adjustRightInd/>
        <w:ind w:firstLine="567"/>
        <w:jc w:val="both"/>
        <w:rPr>
          <w:sz w:val="24"/>
          <w:szCs w:val="24"/>
        </w:rPr>
      </w:pPr>
      <w:r w:rsidRPr="004E077F">
        <w:rPr>
          <w:sz w:val="24"/>
          <w:szCs w:val="24"/>
        </w:rPr>
        <w:t>Настоящее заключение подготовлено на основании протокола общественных обсуждений по проекту «Программа профилактики рисков причинения вреда (ущерба) охраняемым законом ценностям на 2022 год в сфере муниципального контроля на автомобильном транспорте, городском наземном электрическом транспорте и в дорожном хозяйстве»</w:t>
      </w:r>
      <w:r w:rsidRPr="004E077F">
        <w:rPr>
          <w:sz w:val="28"/>
          <w:szCs w:val="28"/>
        </w:rPr>
        <w:t xml:space="preserve"> </w:t>
      </w:r>
      <w:r w:rsidRPr="004E077F">
        <w:rPr>
          <w:sz w:val="24"/>
          <w:szCs w:val="24"/>
        </w:rPr>
        <w:t>(далее – Проект).</w:t>
      </w:r>
    </w:p>
    <w:p w:rsidR="004E077F" w:rsidRPr="004E077F" w:rsidRDefault="004E077F" w:rsidP="004E077F">
      <w:pPr>
        <w:widowControl/>
        <w:autoSpaceDE/>
        <w:autoSpaceDN/>
        <w:adjustRightInd/>
        <w:ind w:firstLine="567"/>
        <w:jc w:val="both"/>
        <w:rPr>
          <w:sz w:val="24"/>
          <w:szCs w:val="24"/>
        </w:rPr>
      </w:pPr>
      <w:r w:rsidRPr="004E077F">
        <w:rPr>
          <w:sz w:val="24"/>
          <w:szCs w:val="24"/>
        </w:rPr>
        <w:t>Количество участников общественных обсуждений, принявших участие в общественных обсуждениях -   0 человек.</w:t>
      </w:r>
    </w:p>
    <w:p w:rsidR="004E077F" w:rsidRPr="004E077F" w:rsidRDefault="004E077F" w:rsidP="004E077F">
      <w:pPr>
        <w:kinsoku w:val="0"/>
        <w:overflowPunct w:val="0"/>
        <w:spacing w:before="45"/>
        <w:ind w:right="-66"/>
        <w:jc w:val="both"/>
        <w:rPr>
          <w:sz w:val="28"/>
          <w:szCs w:val="28"/>
        </w:rPr>
      </w:pPr>
      <w:r w:rsidRPr="004E077F">
        <w:rPr>
          <w:sz w:val="24"/>
          <w:szCs w:val="24"/>
        </w:rPr>
        <w:tab/>
      </w:r>
      <w:r w:rsidRPr="004E077F">
        <w:rPr>
          <w:spacing w:val="-1"/>
          <w:sz w:val="24"/>
          <w:szCs w:val="24"/>
        </w:rPr>
        <w:t>Содержание внесенных предложений и замечаний участников общественных обсуждений</w:t>
      </w:r>
      <w:r w:rsidRPr="004E077F">
        <w:rPr>
          <w:sz w:val="24"/>
          <w:szCs w:val="24"/>
        </w:rPr>
        <w:t xml:space="preserve">  в письменной форме в адрес организатора общественных обсуждений – не поступало.</w:t>
      </w:r>
      <w:r w:rsidRPr="004E077F">
        <w:rPr>
          <w:sz w:val="28"/>
          <w:szCs w:val="28"/>
        </w:rPr>
        <w:t xml:space="preserve">    </w:t>
      </w:r>
    </w:p>
    <w:p w:rsidR="004E077F" w:rsidRPr="004E077F" w:rsidRDefault="004E077F" w:rsidP="004E077F">
      <w:pPr>
        <w:widowControl/>
        <w:autoSpaceDE/>
        <w:autoSpaceDN/>
        <w:adjustRightInd/>
        <w:ind w:firstLine="540"/>
        <w:jc w:val="both"/>
        <w:rPr>
          <w:sz w:val="24"/>
          <w:szCs w:val="24"/>
        </w:rPr>
      </w:pPr>
      <w:r w:rsidRPr="004E077F">
        <w:rPr>
          <w:sz w:val="24"/>
          <w:szCs w:val="24"/>
        </w:rPr>
        <w:tab/>
        <w:t>По результатам проведения общественных обсуждений сделано следующее заключение:</w:t>
      </w:r>
    </w:p>
    <w:p w:rsidR="004E077F" w:rsidRPr="004E077F" w:rsidRDefault="004E077F" w:rsidP="004E077F">
      <w:pPr>
        <w:widowControl/>
        <w:autoSpaceDE/>
        <w:autoSpaceDN/>
        <w:adjustRightInd/>
        <w:ind w:firstLine="540"/>
        <w:jc w:val="both"/>
        <w:rPr>
          <w:sz w:val="24"/>
          <w:szCs w:val="24"/>
        </w:rPr>
      </w:pPr>
      <w:r w:rsidRPr="004E077F">
        <w:rPr>
          <w:sz w:val="24"/>
          <w:szCs w:val="24"/>
        </w:rPr>
        <w:t>1. Общественные обсуждения по Проекту  считать состоявшимися.</w:t>
      </w:r>
    </w:p>
    <w:p w:rsidR="004E077F" w:rsidRPr="004E077F" w:rsidRDefault="004E077F" w:rsidP="004E077F">
      <w:pPr>
        <w:widowControl/>
        <w:autoSpaceDE/>
        <w:autoSpaceDN/>
        <w:adjustRightInd/>
        <w:ind w:firstLine="540"/>
        <w:jc w:val="both"/>
        <w:rPr>
          <w:sz w:val="24"/>
          <w:szCs w:val="24"/>
        </w:rPr>
      </w:pPr>
      <w:r w:rsidRPr="004E077F">
        <w:rPr>
          <w:sz w:val="24"/>
          <w:szCs w:val="24"/>
        </w:rPr>
        <w:t>2. Процедура проведения общественных обсуждений по Проекту осуществлена в соответствии с действующим законодательством.</w:t>
      </w:r>
    </w:p>
    <w:p w:rsidR="004E077F" w:rsidRPr="004E077F" w:rsidRDefault="004E077F" w:rsidP="004E077F">
      <w:pPr>
        <w:widowControl/>
        <w:autoSpaceDE/>
        <w:autoSpaceDN/>
        <w:adjustRightInd/>
        <w:ind w:firstLine="540"/>
        <w:jc w:val="both"/>
        <w:rPr>
          <w:sz w:val="24"/>
          <w:szCs w:val="24"/>
        </w:rPr>
      </w:pPr>
      <w:r w:rsidRPr="004E077F">
        <w:rPr>
          <w:sz w:val="24"/>
          <w:szCs w:val="24"/>
        </w:rPr>
        <w:t>3. Проект рекомендуется к утверждению.</w:t>
      </w:r>
    </w:p>
    <w:p w:rsidR="004E077F" w:rsidRPr="004E077F" w:rsidRDefault="004E077F" w:rsidP="004E077F">
      <w:pPr>
        <w:widowControl/>
        <w:autoSpaceDE/>
        <w:autoSpaceDN/>
        <w:adjustRightInd/>
        <w:ind w:firstLine="540"/>
        <w:jc w:val="both"/>
        <w:rPr>
          <w:sz w:val="24"/>
          <w:szCs w:val="24"/>
          <w:u w:val="single"/>
        </w:rPr>
      </w:pPr>
      <w:r w:rsidRPr="004E077F">
        <w:rPr>
          <w:sz w:val="24"/>
          <w:szCs w:val="24"/>
        </w:rPr>
        <w:t>4. Опубликовать настоящее заключение в бюллетене органов местного самоуправления Октябрьского сельсовета Куйбышевского муниципального района Новосибирской области «Сельский вестник», на официальном сайте администрацииОктябрьского сельсовета Куйбышевского муниципального  района Новосибирской области https://oktiabrskiy.nso.ru/.</w:t>
      </w:r>
    </w:p>
    <w:p w:rsidR="004E077F" w:rsidRPr="004E077F" w:rsidRDefault="004E077F" w:rsidP="004E077F">
      <w:pPr>
        <w:widowControl/>
        <w:autoSpaceDE/>
        <w:autoSpaceDN/>
        <w:adjustRightInd/>
        <w:jc w:val="both"/>
        <w:rPr>
          <w:sz w:val="24"/>
          <w:szCs w:val="24"/>
          <w:u w:val="single"/>
        </w:rPr>
      </w:pPr>
    </w:p>
    <w:p w:rsidR="004E077F" w:rsidRPr="004E077F" w:rsidRDefault="004E077F" w:rsidP="004E077F">
      <w:pPr>
        <w:widowControl/>
        <w:autoSpaceDE/>
        <w:autoSpaceDN/>
        <w:adjustRightInd/>
        <w:jc w:val="both"/>
        <w:rPr>
          <w:sz w:val="24"/>
          <w:szCs w:val="24"/>
          <w:u w:val="single"/>
        </w:rPr>
      </w:pPr>
    </w:p>
    <w:p w:rsidR="004E077F" w:rsidRPr="004E077F" w:rsidRDefault="004E077F" w:rsidP="004E077F">
      <w:pPr>
        <w:widowControl/>
        <w:autoSpaceDE/>
        <w:autoSpaceDN/>
        <w:adjustRightInd/>
        <w:jc w:val="both"/>
        <w:rPr>
          <w:sz w:val="24"/>
          <w:szCs w:val="24"/>
          <w:u w:val="single"/>
        </w:rPr>
      </w:pPr>
    </w:p>
    <w:p w:rsidR="004E077F" w:rsidRPr="004E077F" w:rsidRDefault="004E077F" w:rsidP="004E077F">
      <w:pPr>
        <w:adjustRightInd/>
        <w:jc w:val="both"/>
        <w:rPr>
          <w:sz w:val="24"/>
          <w:szCs w:val="24"/>
        </w:rPr>
      </w:pPr>
      <w:r w:rsidRPr="004E077F">
        <w:rPr>
          <w:sz w:val="24"/>
          <w:szCs w:val="24"/>
        </w:rPr>
        <w:t>Председатель комиссии-</w:t>
      </w:r>
    </w:p>
    <w:p w:rsidR="004E077F" w:rsidRPr="004E077F" w:rsidRDefault="004E077F" w:rsidP="004E077F">
      <w:pPr>
        <w:widowControl/>
        <w:autoSpaceDE/>
        <w:autoSpaceDN/>
        <w:adjustRightInd/>
        <w:jc w:val="both"/>
        <w:rPr>
          <w:sz w:val="24"/>
          <w:szCs w:val="24"/>
        </w:rPr>
      </w:pPr>
      <w:r w:rsidRPr="004E077F">
        <w:rPr>
          <w:sz w:val="24"/>
          <w:szCs w:val="24"/>
        </w:rPr>
        <w:t>Глава Октябрьского</w:t>
      </w:r>
    </w:p>
    <w:p w:rsidR="004E077F" w:rsidRPr="004E077F" w:rsidRDefault="004E077F" w:rsidP="004E077F">
      <w:pPr>
        <w:widowControl/>
        <w:autoSpaceDE/>
        <w:autoSpaceDN/>
        <w:adjustRightInd/>
        <w:jc w:val="both"/>
        <w:rPr>
          <w:sz w:val="24"/>
          <w:szCs w:val="24"/>
        </w:rPr>
      </w:pPr>
      <w:r w:rsidRPr="004E077F">
        <w:rPr>
          <w:sz w:val="24"/>
          <w:szCs w:val="24"/>
        </w:rPr>
        <w:t>сельсовета Куйбышевского</w:t>
      </w:r>
    </w:p>
    <w:p w:rsidR="004E077F" w:rsidRPr="004E077F" w:rsidRDefault="004E077F" w:rsidP="004E077F">
      <w:pPr>
        <w:widowControl/>
        <w:autoSpaceDE/>
        <w:autoSpaceDN/>
        <w:adjustRightInd/>
        <w:jc w:val="both"/>
        <w:rPr>
          <w:sz w:val="24"/>
          <w:szCs w:val="24"/>
        </w:rPr>
      </w:pPr>
      <w:r w:rsidRPr="004E077F">
        <w:rPr>
          <w:sz w:val="24"/>
          <w:szCs w:val="24"/>
        </w:rPr>
        <w:t xml:space="preserve">муниципального района </w:t>
      </w:r>
    </w:p>
    <w:p w:rsidR="004E077F" w:rsidRPr="004E077F" w:rsidRDefault="004E077F" w:rsidP="004E077F">
      <w:pPr>
        <w:widowControl/>
        <w:autoSpaceDE/>
        <w:autoSpaceDN/>
        <w:adjustRightInd/>
        <w:jc w:val="both"/>
        <w:rPr>
          <w:sz w:val="24"/>
          <w:szCs w:val="24"/>
        </w:rPr>
      </w:pPr>
      <w:r w:rsidRPr="004E077F">
        <w:rPr>
          <w:sz w:val="24"/>
          <w:szCs w:val="24"/>
        </w:rPr>
        <w:t>Новосибирской области                                                                                        А.Д.Бурдыко</w:t>
      </w:r>
    </w:p>
    <w:p w:rsidR="004E077F" w:rsidRPr="004E077F" w:rsidRDefault="004E077F" w:rsidP="004E077F">
      <w:pPr>
        <w:adjustRightInd/>
        <w:jc w:val="both"/>
        <w:rPr>
          <w:sz w:val="28"/>
          <w:szCs w:val="28"/>
        </w:rPr>
      </w:pPr>
      <w:r w:rsidRPr="004E077F">
        <w:rPr>
          <w:sz w:val="28"/>
          <w:szCs w:val="28"/>
        </w:rPr>
        <w:t xml:space="preserve">                                                  </w:t>
      </w: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Default="004E077F" w:rsidP="00DC2F5B">
      <w:pPr>
        <w:widowControl/>
        <w:autoSpaceDE/>
        <w:autoSpaceDN/>
        <w:adjustRightInd/>
        <w:spacing w:after="160" w:line="259" w:lineRule="auto"/>
        <w:ind w:right="-143"/>
        <w:rPr>
          <w:rFonts w:ascii="Arial" w:eastAsia="Calibri" w:hAnsi="Arial" w:cs="Arial"/>
          <w:bCs/>
          <w:spacing w:val="-1"/>
          <w:sz w:val="24"/>
          <w:szCs w:val="24"/>
          <w:lang w:eastAsia="en-US"/>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lastRenderedPageBreak/>
        <w:t>Оповещение о начале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Октябрьского сельсовета Куйбышевского муниципального района Новосибирской области оповещает о проведении общественных обсуждений по проекту «Об утверждении Программы профилактики рисков причинения вреда (ущерба) охраняемым законом ценностям на 2022 год в сфере муниципального контроля на автомобильном транспорте, городском наземном электрическом транспорте и в дорожном хозяйстве»(далее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Организатор проведения общественных обсуждений: администрация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Проект опубликован (обнародован) в бюллетене органов местного самоуправления Октябрьского сельсовета Куйбышевского муниципального района Новосибирской области «Сельский вестник» и размещен на официальном сайте администрации Октябрьского сельсовета Куйбышевского муниципального района Новосибирской области https://oktiabrskiy.nso.ru/.на информационных стендах администрации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Срок проведения общественных обсуждений по Проекту: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 24.10.2021  по 24.11.2021. Консультирование осуществляет специалист 2 разряда администрации Коренева Елена Геннадьевна (тел. 96-146).</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Участники общественных обсуждений  имеют право вносить предложения и замечания, касающиеся Проекта: в письменной форме в адрес организатора общественных обсуждений: 632351 Новосибирская область, Куйбышевский район, с.Нагорное, ул. Омская, д. 32, email: 091228@mail.ru.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Сведения о месте размещения проектов:</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бюллетень органов местного самоуправления Октябрьского сельсовета Куйбышевского муниципального района Новосибирской области «Сельский вестник»;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официальный сайт администрации Октябрьского сельсовета Куйбышевского муниципального района Новосибирской области  https://oktiabrskiy.nso.ru/.</w:t>
      </w:r>
    </w:p>
    <w:p w:rsid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Протокол и заключение общественных обсуждений будут подготовлены и опубликованы в бюллетене органов местного самоуправления Октябрьского сельсовета Куйбышевского муниципального района Новосибирской области «Сельский вестник», на официальном сайте администрации Октябрьского сельсовета Куйбышевского муниципального района Новосибирской области https://oktiabrskiy.nso.ru позднее 1 декабря 2021.</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lastRenderedPageBreak/>
        <w:t>ПРОТОКОЛ</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"30" ноября  2021г.                                                        с. Нагорное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(место проведения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Администрация Октябрьского сельсовета Куйбышевского муниципального района Новосибирской области оповещает об окончании проведения общественных обсуждений по проекту «Программа профилактики рисков причинения вреда (ущерба) охраняемым законом ценностям на 2022 год в сфере муниципального контроля на автомобильном транспорте, городском наземном электрическом транспорте и в дорожном хозяйстве » (далее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Организатор проведения общественных обсуждений: администрация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Срок проведения общественных обсуждений по Проекту: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 24.10.2021  по 24.11.2021.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Сведения о месте размещения проектов:</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в бюллетене органов местного самоуправления Октябрьского сельсовета Куйбышевского муниципального района Новосибирской области «Сельский вестник»;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официальный сайт администрации Октябрьского сельсовета Куйбышевского муниципального района Новосибирской области  https://oktiabrskiy.nso.ru/.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Предложения и замечания участников общественных обсуждений: не поступало.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Председатель комиссии-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Глава Октябрьского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сельсовета Куйбышевского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муниципального района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Новосибирской области                                                                 А.Д.Бурдыко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lastRenderedPageBreak/>
        <w:t>ЗАКЛЮЧЕНИЕ</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о результатах общественных обсуждений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"30" ноября 2021г.                                                                               с. Нагорное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(место проведения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Настоящее заключение подготовлено на основании протокола общественных обсуждений по проекту «Программа профилактики рисков причинения вреда (ущерба) охраняемым законом ценностям на 2022 год в рамках муниципального контроля в сфере благоустройства» (далее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Количество участников общественных обсуждений, принявших участие в общественных обсуждениях -   0 человек.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ab/>
        <w:t xml:space="preserve">Содержание внесенных предложений и замечаний участников общественных обсуждений  в письменной форме в адрес организатора общественных обсуждений – не поступало.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ab/>
        <w:t>По результатам проведения общественных обсуждений сделано следующее заключение:</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1. Общественные обсуждения по Проекту  считать состоявшимися.</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2. Процедура проведения общественных обсуждений по Проекту осуществлена в соответствии с действующим законодательством.</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3. Проект рекомендуется к утверждению.</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4. Опубликовать настоящее заключение в бюллетене органов местного самоуправления Октябрьского сельсовета Куйбышевского муниципального района Новосибирской области «Сельский вестник», на официальном сайте администрацииОктябрьского сельсовета Куйбышевского муниципального  района Новосибирской области https://oktiabrskiy.nso.ru/.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Председатель комиссии-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Глава Октябрьского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сельсовета Куйбышевского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муниципального района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Новосибирской области                                                                                        А.Д.Бурдыко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t>Оповещение о начале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Октябрьского сельсовета Куйбышевского муниципального района Новосибирской области оповещает о проведении общественных обсуждений по проекту «Об утверждении Программы профилактики рисков причинения вреда (ущерба) охраняемым законом ценностям на 2022 год в рамках муниципального контроля в сфере благоустройства»(далее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Организатор проведения общественных обсуждений: администрация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Проект опубликован (обнародован) в бюллетене органов местного самоуправления Октябрьского сельсовета Куйбышевского муниципального района Новосибирской области «Сельский вестник» и размещен на официальном сайте администрации Октябрьского сельсовета Куйбышевского муниципального района Новосибирской области https://oktiabrskiy.nso.ru/.на информационных стендах администрации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Срок проведения общественных обсуждений по Проекту: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 24.10.2021  по 24.11.2021. Консультирование осуществляет специалист 2 разряда администрации Коренева Елена Геннадьевна (тел. 96-146).</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Участники общественных обсуждений  имеют право вносить предложения и замечания, касающиеся Проекта: в письменной форме в адрес организатора общественных обсуждений: 632351 Новосибирская область, Куйбышевский район, с.Нагорное, ул. Омская, д. 32, email: 091228@mail.ru.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Сведения о месте размещения проектов:</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бюллетень органов местного самоуправления Октябрьского сельсовета Куйбышевского муниципального района Новосибирской области «Сельский вестник»;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официальный сайт администрации Октябрьского сельсовета Куйбышевского муниципального района Новосибирской области  https://oktiabrskiy.nso.ru/.</w:t>
      </w:r>
    </w:p>
    <w:p w:rsid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Протокол и заключение общественных обсуждений будут подготовлены и опубликованы в бюллетене органов местного самоуправления Октябрьского сельсовета Куйбышевского муниципального района Новосибирской области «Сельский вестник», на официальном сайте администрации Октябрьского сельсовета Куйбышевского муниципального района Новосибирской области https://oktiabrskiy.nso.ru позднее 1 декабря 2021.</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lastRenderedPageBreak/>
        <w:t>ПРОТОКОЛ</w:t>
      </w:r>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t>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"30" ноября  2021г.                                                        с. Нагорное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(место проведения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Администрация Октябрьского сельсовета Куйбышевского муниципального района Новосибирской области оповещает об окончании проведения общественных обсуждений по проекту «Программа профилактики рисков причинения вреда (ущерба) охраняемым законом ценностям на 2022 год в рамках муниципального контроля в сфере благоустройства» (далее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Организатор проведения общественных обсуждений: администрация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Срок проведения общественных обсуждений по Проекту: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 24.10.2021  по 24.11.2021.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Сведения о месте размещения проектов:</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в бюллетене органов местного самоуправления Октябрьского сельсовета Куйбышевского муниципального района Новосибирской области «Сельский вестник»;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официальный сайт администрации Октябрьского сельсовета Куйбышевского муниципального района Новосибирской области  https://oktiabrskiy.nso.ru/.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Предложения и замечания участников общественных обсуждений: не поступало.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Председатель комиссии-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Глава Октябрьского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сельсовета Куйбышевского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муниципального района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Новосибирской области                                                                 А.Д.Бурдыко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lastRenderedPageBreak/>
        <w:t>ЗАКЛЮЧЕНИЕ</w:t>
      </w:r>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t>о результатах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"30" ноября 2021г.                                                                               с. Нагорное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(место проведения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Настоящее заключение подготовлено на основании протокола общественных обсуждений по проекту «Программа профилактики рисков причинения вреда (ущерба) охраняемым законом ценностям на 2022 год в сфере муниципального жилищного контроля» (далее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Количество участников общественных обсуждений, принявших участие в общественных обсуждениях -   0 человек.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ab/>
        <w:t xml:space="preserve">Содержание внесенных предложений и замечаний участников общественных обсуждений  в письменной форме в адрес организатора общественных обсуждений – не поступало.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ab/>
        <w:t>По результатам проведения общественных обсуждений сделано следующее заключение:</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1. Общественные обсуждения по Проекту  считать состоявшимися.</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2. Процедура проведения общественных обсуждений по Проекту осуществлена в соответствии с действующим законодательством.</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3. Проект рекомендуется к утверждению.</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4. Опубликовать настоящее заключение в бюллетене органов местного самоуправления Октябрьского сельсовета Куйбышевского муниципального района Новосибирской области «Сельский вестник», на официальном сайте администрацииОктябрьского сельсовета Куйбышевского муниципального  района Новосибирской области https://oktiabrskiy.nso.ru/.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Председатель комиссии-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Глава Октябрьского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сельсовета Куйбышевского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муниципального района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Новосибирской области                                                                                        А.Д.Бурдыко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Оповещение о начале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Октябрьского сельсовета Куйбышевского муниципального района Новосибирской области оповещает о проведении общественных обсуждений по проекту «об утверждении Программы профилактики рисков причинения вреда (ущерба) охраняемым законом ценностям на 2022 год в сфере муниципального жилищного контроля»(далее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Организатор проведения общественных обсуждений: администрация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Проект опубликован (обнародован) в бюллетене органов местного самоуправления Октябрьского сельсовета Куйбышевского муниципального района Новосибирской области «Сельский вестник» и размещен на официальном сайте администрации Октябрьского сельсовета Куйбышевского муниципального района Новосибирской области https://oktiabrskiy.nso.ru/.на информационных стендах администрации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Срок проведения общественных обсуждений по Проекту: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 24.10.2021  по 24.11.2021. Консультирование осуществляет специалист 2 разряда администрации Коренева Елена Геннадьевна (тел. 96-146).</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Участники общественных обсуждений  имеют право вносить предложения и замечания, касающиеся Проекта: в письменной форме в адрес организатора общественных обсуждений: 632351 Новосибирская область, Куйбышевский район, с.Нагорное, ул. Омская, д. 32, email: 091228@mail.ru.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Сведения о месте размещения проектов:</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бюллетень органов местного самоуправления Октябрьского сельсовета Куйбышевского муниципального района Новосибирской области «Сельский вестник»;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официальный сайт администрации Октябрьского сельсовета Куйбышевского муниципального района Новосибирской области  https://oktiabrskiy.nso.ru/.</w:t>
      </w:r>
    </w:p>
    <w:p w:rsid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Протокол и заключение общественных обсуждений будут подготовлены и опубликованы в бюллетене органов местного самоуправления Октябрьского сельсовета Куйбышевского муниципального района Новосибирской области «Сельский вестник», на официальном сайте администрации Октябрьского сельсовета Куйбышевского муниципального района Новосибирской области https://oktiabrskiy.nso.ru позднее 1 декабря 2021.</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bookmarkStart w:id="0" w:name="_GoBack"/>
      <w:bookmarkEnd w:id="0"/>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lastRenderedPageBreak/>
        <w:t>ПРОТОКОЛ</w:t>
      </w:r>
    </w:p>
    <w:p w:rsidR="004E077F" w:rsidRPr="004E077F" w:rsidRDefault="004E077F" w:rsidP="004E077F">
      <w:pPr>
        <w:widowControl/>
        <w:autoSpaceDE/>
        <w:autoSpaceDN/>
        <w:adjustRightInd/>
        <w:spacing w:after="160" w:line="259" w:lineRule="auto"/>
        <w:ind w:right="-143"/>
        <w:jc w:val="center"/>
        <w:rPr>
          <w:rFonts w:ascii="Arial" w:hAnsi="Arial" w:cs="Arial"/>
          <w:spacing w:val="-3"/>
          <w:sz w:val="22"/>
          <w:szCs w:val="22"/>
        </w:rPr>
      </w:pPr>
      <w:r w:rsidRPr="004E077F">
        <w:rPr>
          <w:rFonts w:ascii="Arial" w:hAnsi="Arial" w:cs="Arial"/>
          <w:spacing w:val="-3"/>
          <w:sz w:val="22"/>
          <w:szCs w:val="22"/>
        </w:rPr>
        <w:t>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"30" ноября  2021г.                                                        с. Нагорное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(место проведения общественных обсуждений)</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Администрация Октябрьского сельсовета Куйбышевского муниципального района Новосибирской области оповещает об окончании проведения общественных обсуждений по проекту « Программа профилактики рисков причинения вреда (ущерба) охраняемым законом ценностям на 2022 год в сфере муниципального жилищного контроля  » (далее – Проект).</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Организатор проведения общественных обсуждений: администрация Октябрьского сельсовета Куйбышевского муниципального района Новосибирской области.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Срок проведения общественных обсуждений по Проекту: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с 24.10.2021  по 24.11.2021.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Сведения о месте размещения проектов:</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в бюллетене органов местного самоуправления Октябрьского сельсовета Куйбышевского муниципального района Новосибирской области «Сельский вестник»;</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официальный сайт администрации Октябрьского сельсовета Куйбышевского муниципального района Новосибирской области  https://oktiabrskiy.nso.ru/.</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Предложения и замечания участников общественных обсуждений: не поступало.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Председатель комиссии-</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Глава Октябрьского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сельсовета Куйбышевского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муниципального района </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Новосибирской области                                                                 А.Д.Бурдыко</w:t>
      </w:r>
    </w:p>
    <w:p w:rsidR="004E077F" w:rsidRPr="004E077F" w:rsidRDefault="004E077F" w:rsidP="004E077F">
      <w:pPr>
        <w:widowControl/>
        <w:autoSpaceDE/>
        <w:autoSpaceDN/>
        <w:adjustRightInd/>
        <w:spacing w:after="160" w:line="259" w:lineRule="auto"/>
        <w:ind w:right="-143"/>
        <w:rPr>
          <w:rFonts w:ascii="Arial" w:hAnsi="Arial" w:cs="Arial"/>
          <w:spacing w:val="-3"/>
          <w:sz w:val="22"/>
          <w:szCs w:val="22"/>
        </w:rPr>
      </w:pPr>
      <w:r w:rsidRPr="004E077F">
        <w:rPr>
          <w:rFonts w:ascii="Arial" w:hAnsi="Arial" w:cs="Arial"/>
          <w:spacing w:val="-3"/>
          <w:sz w:val="22"/>
          <w:szCs w:val="22"/>
        </w:rPr>
        <w:t xml:space="preserve">                                                  </w:t>
      </w: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4E077F" w:rsidRDefault="004E077F" w:rsidP="00DC2F5B">
      <w:pPr>
        <w:widowControl/>
        <w:autoSpaceDE/>
        <w:autoSpaceDN/>
        <w:adjustRightInd/>
        <w:spacing w:after="160" w:line="259" w:lineRule="auto"/>
        <w:ind w:right="-143"/>
        <w:rPr>
          <w:rFonts w:ascii="Arial" w:hAnsi="Arial" w:cs="Arial"/>
          <w:spacing w:val="-3"/>
          <w:sz w:val="22"/>
          <w:szCs w:val="22"/>
        </w:rPr>
      </w:pPr>
    </w:p>
    <w:p w:rsidR="00C97AD8" w:rsidRPr="00DC2F5B" w:rsidRDefault="00C97AD8" w:rsidP="00DC2F5B">
      <w:pPr>
        <w:widowControl/>
        <w:autoSpaceDE/>
        <w:autoSpaceDN/>
        <w:adjustRightInd/>
        <w:spacing w:after="160" w:line="259" w:lineRule="auto"/>
        <w:ind w:right="-143"/>
        <w:rPr>
          <w:rFonts w:ascii="Arial" w:eastAsia="Calibri" w:hAnsi="Arial" w:cs="Arial"/>
          <w:bCs/>
          <w:spacing w:val="-1"/>
          <w:sz w:val="22"/>
          <w:szCs w:val="22"/>
          <w:lang w:eastAsia="en-US"/>
        </w:rPr>
      </w:pPr>
      <w:r w:rsidRPr="00DC2F5B">
        <w:rPr>
          <w:rFonts w:ascii="Arial" w:hAnsi="Arial" w:cs="Arial"/>
          <w:spacing w:val="-3"/>
          <w:sz w:val="22"/>
          <w:szCs w:val="22"/>
        </w:rPr>
        <w:t xml:space="preserve">председатель                                 адрес издателя с.Нагорное,                </w:t>
      </w:r>
      <w:r w:rsidRPr="00DC2F5B">
        <w:rPr>
          <w:rFonts w:ascii="Arial" w:hAnsi="Arial" w:cs="Arial"/>
          <w:sz w:val="22"/>
          <w:szCs w:val="22"/>
        </w:rPr>
        <w:t xml:space="preserve">тираж </w:t>
      </w:r>
      <w:r w:rsidRPr="00DC2F5B">
        <w:rPr>
          <w:rFonts w:ascii="Arial" w:hAnsi="Arial" w:cs="Arial"/>
          <w:spacing w:val="-3"/>
          <w:sz w:val="22"/>
          <w:szCs w:val="22"/>
        </w:rPr>
        <w:t>70   экземпляров</w:t>
      </w:r>
    </w:p>
    <w:p w:rsidR="009A5FC9" w:rsidRPr="00F05F01" w:rsidRDefault="00C97AD8" w:rsidP="00205563">
      <w:pPr>
        <w:shd w:val="clear" w:color="auto" w:fill="FFFFFF"/>
        <w:spacing w:before="2" w:line="250" w:lineRule="exact"/>
        <w:rPr>
          <w:rFonts w:ascii="Arial" w:hAnsi="Arial" w:cs="Arial"/>
          <w:spacing w:val="-1"/>
          <w:sz w:val="22"/>
          <w:szCs w:val="22"/>
        </w:rPr>
      </w:pPr>
      <w:r w:rsidRPr="00DC2F5B">
        <w:rPr>
          <w:rFonts w:ascii="Arial" w:hAnsi="Arial" w:cs="Arial"/>
          <w:spacing w:val="-3"/>
          <w:sz w:val="22"/>
          <w:szCs w:val="22"/>
        </w:rPr>
        <w:t xml:space="preserve">редакционного </w:t>
      </w:r>
      <w:r w:rsidRPr="00DC2F5B">
        <w:rPr>
          <w:rFonts w:ascii="Arial" w:hAnsi="Arial" w:cs="Arial"/>
          <w:spacing w:val="-1"/>
          <w:sz w:val="22"/>
          <w:szCs w:val="22"/>
        </w:rPr>
        <w:t xml:space="preserve">совета                  </w:t>
      </w:r>
      <w:r w:rsidRPr="00DC2F5B">
        <w:rPr>
          <w:rFonts w:ascii="Arial" w:hAnsi="Arial" w:cs="Arial"/>
          <w:spacing w:val="-2"/>
          <w:sz w:val="22"/>
          <w:szCs w:val="22"/>
        </w:rPr>
        <w:t>ул.Омская, 32</w:t>
      </w:r>
      <w:r w:rsidRPr="00DC2F5B">
        <w:rPr>
          <w:rFonts w:ascii="Arial" w:hAnsi="Arial" w:cs="Arial"/>
          <w:spacing w:val="-1"/>
          <w:sz w:val="22"/>
          <w:szCs w:val="22"/>
        </w:rPr>
        <w:t xml:space="preserve"> А.Д. Бурдыко</w:t>
      </w:r>
    </w:p>
    <w:sectPr w:rsidR="009A5FC9" w:rsidRPr="00F05F01" w:rsidSect="001C1FC4">
      <w:footerReference w:type="default" r:id="rId8"/>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0A1F" w:rsidRDefault="005F0A1F">
      <w:r>
        <w:separator/>
      </w:r>
    </w:p>
  </w:endnote>
  <w:endnote w:type="continuationSeparator" w:id="0">
    <w:p w:rsidR="005F0A1F" w:rsidRDefault="005F0A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FD0" w:rsidRDefault="001C1FC4">
    <w:pPr>
      <w:pStyle w:val="ad"/>
      <w:jc w:val="right"/>
    </w:pPr>
    <w:r>
      <w:fldChar w:fldCharType="begin"/>
    </w:r>
    <w:r>
      <w:instrText xml:space="preserve"> PAGE   \* MERGEFORMAT </w:instrText>
    </w:r>
    <w:r>
      <w:fldChar w:fldCharType="separate"/>
    </w:r>
    <w:r w:rsidR="004E077F">
      <w:rPr>
        <w:noProof/>
      </w:rPr>
      <w:t>20</w:t>
    </w:r>
    <w:r>
      <w:fldChar w:fldCharType="end"/>
    </w:r>
  </w:p>
  <w:p w:rsidR="00506FD0" w:rsidRDefault="005F0A1F">
    <w:pPr>
      <w:pStyle w:val="ad"/>
    </w:pPr>
  </w:p>
  <w:p w:rsidR="00DE5C89" w:rsidRDefault="00DE5C8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0A1F" w:rsidRDefault="005F0A1F">
      <w:r>
        <w:separator/>
      </w:r>
    </w:p>
  </w:footnote>
  <w:footnote w:type="continuationSeparator" w:id="0">
    <w:p w:rsidR="005F0A1F" w:rsidRDefault="005F0A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53BFF"/>
    <w:multiLevelType w:val="hybridMultilevel"/>
    <w:tmpl w:val="AE8239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25529C"/>
    <w:multiLevelType w:val="singleLevel"/>
    <w:tmpl w:val="E64CAB26"/>
    <w:lvl w:ilvl="0">
      <w:start w:val="1"/>
      <w:numFmt w:val="decimal"/>
      <w:lvlText w:val="%1)"/>
      <w:legacy w:legacy="1" w:legacySpace="0" w:legacyIndent="297"/>
      <w:lvlJc w:val="left"/>
      <w:rPr>
        <w:rFonts w:ascii="Times New Roman" w:hAnsi="Times New Roman" w:cs="Times New Roman" w:hint="default"/>
      </w:rPr>
    </w:lvl>
  </w:abstractNum>
  <w:abstractNum w:abstractNumId="2" w15:restartNumberingAfterBreak="0">
    <w:nsid w:val="07305B86"/>
    <w:multiLevelType w:val="singleLevel"/>
    <w:tmpl w:val="E69A61B4"/>
    <w:lvl w:ilvl="0">
      <w:start w:val="2"/>
      <w:numFmt w:val="decimal"/>
      <w:lvlText w:val="%1)"/>
      <w:legacy w:legacy="1" w:legacySpace="0" w:legacyIndent="494"/>
      <w:lvlJc w:val="left"/>
      <w:rPr>
        <w:rFonts w:ascii="Times New Roman" w:hAnsi="Times New Roman" w:cs="Times New Roman" w:hint="default"/>
      </w:rPr>
    </w:lvl>
  </w:abstractNum>
  <w:abstractNum w:abstractNumId="3" w15:restartNumberingAfterBreak="0">
    <w:nsid w:val="0AF50DAB"/>
    <w:multiLevelType w:val="hybridMultilevel"/>
    <w:tmpl w:val="03287E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AD0CAB"/>
    <w:multiLevelType w:val="multilevel"/>
    <w:tmpl w:val="5DA0562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F4F0D95"/>
    <w:multiLevelType w:val="hybridMultilevel"/>
    <w:tmpl w:val="9A16A4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4BF1DAF"/>
    <w:multiLevelType w:val="hybridMultilevel"/>
    <w:tmpl w:val="D9D68B2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AA739AC"/>
    <w:multiLevelType w:val="hybridMultilevel"/>
    <w:tmpl w:val="C38687E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913DEA"/>
    <w:multiLevelType w:val="hybridMultilevel"/>
    <w:tmpl w:val="164CCC2A"/>
    <w:lvl w:ilvl="0" w:tplc="DE8A0466">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0" w15:restartNumberingAfterBreak="0">
    <w:nsid w:val="1CBF06DD"/>
    <w:multiLevelType w:val="singleLevel"/>
    <w:tmpl w:val="E1AAD5D4"/>
    <w:lvl w:ilvl="0">
      <w:start w:val="1"/>
      <w:numFmt w:val="decimal"/>
      <w:lvlText w:val="%1)"/>
      <w:legacy w:legacy="1" w:legacySpace="0" w:legacyIndent="393"/>
      <w:lvlJc w:val="left"/>
      <w:rPr>
        <w:rFonts w:ascii="Times New Roman" w:hAnsi="Times New Roman" w:cs="Times New Roman" w:hint="default"/>
      </w:rPr>
    </w:lvl>
  </w:abstractNum>
  <w:abstractNum w:abstractNumId="11" w15:restartNumberingAfterBreak="0">
    <w:nsid w:val="1E606FB7"/>
    <w:multiLevelType w:val="singleLevel"/>
    <w:tmpl w:val="41468C5A"/>
    <w:lvl w:ilvl="0">
      <w:start w:val="3"/>
      <w:numFmt w:val="decimal"/>
      <w:lvlText w:val="%1)"/>
      <w:legacy w:legacy="1" w:legacySpace="0" w:legacyIndent="552"/>
      <w:lvlJc w:val="left"/>
      <w:rPr>
        <w:rFonts w:ascii="Times New Roman" w:hAnsi="Times New Roman" w:cs="Times New Roman" w:hint="default"/>
      </w:rPr>
    </w:lvl>
  </w:abstractNum>
  <w:abstractNum w:abstractNumId="12"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3" w15:restartNumberingAfterBreak="0">
    <w:nsid w:val="2C9B738C"/>
    <w:multiLevelType w:val="hybridMultilevel"/>
    <w:tmpl w:val="2E8896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6D2004"/>
    <w:multiLevelType w:val="singleLevel"/>
    <w:tmpl w:val="D3C230A4"/>
    <w:lvl w:ilvl="0">
      <w:start w:val="3"/>
      <w:numFmt w:val="decimal"/>
      <w:lvlText w:val="%1)"/>
      <w:legacy w:legacy="1" w:legacySpace="0" w:legacyIndent="307"/>
      <w:lvlJc w:val="left"/>
      <w:rPr>
        <w:rFonts w:ascii="Times New Roman" w:hAnsi="Times New Roman" w:cs="Times New Roman" w:hint="default"/>
      </w:rPr>
    </w:lvl>
  </w:abstractNum>
  <w:abstractNum w:abstractNumId="15" w15:restartNumberingAfterBreak="0">
    <w:nsid w:val="40401C68"/>
    <w:multiLevelType w:val="hybridMultilevel"/>
    <w:tmpl w:val="3D8810CC"/>
    <w:lvl w:ilvl="0" w:tplc="39E2DE72">
      <w:start w:val="1"/>
      <w:numFmt w:val="decimal"/>
      <w:lvlText w:val="%1)"/>
      <w:lvlJc w:val="left"/>
      <w:pPr>
        <w:tabs>
          <w:tab w:val="num" w:pos="825"/>
        </w:tabs>
        <w:ind w:left="825" w:hanging="46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07B00C2"/>
    <w:multiLevelType w:val="hybridMultilevel"/>
    <w:tmpl w:val="7EAAE47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434E459B"/>
    <w:multiLevelType w:val="singleLevel"/>
    <w:tmpl w:val="384E6452"/>
    <w:lvl w:ilvl="0">
      <w:start w:val="5"/>
      <w:numFmt w:val="decimal"/>
      <w:lvlText w:val="%1)"/>
      <w:legacy w:legacy="1" w:legacySpace="0" w:legacyIndent="398"/>
      <w:lvlJc w:val="left"/>
      <w:rPr>
        <w:rFonts w:ascii="Times New Roman" w:hAnsi="Times New Roman" w:cs="Times New Roman" w:hint="default"/>
      </w:rPr>
    </w:lvl>
  </w:abstractNum>
  <w:abstractNum w:abstractNumId="18" w15:restartNumberingAfterBreak="0">
    <w:nsid w:val="43C4698E"/>
    <w:multiLevelType w:val="singleLevel"/>
    <w:tmpl w:val="7C6810BA"/>
    <w:lvl w:ilvl="0">
      <w:start w:val="1"/>
      <w:numFmt w:val="decimal"/>
      <w:lvlText w:val="%1)"/>
      <w:legacy w:legacy="1" w:legacySpace="0" w:legacyIndent="297"/>
      <w:lvlJc w:val="left"/>
      <w:rPr>
        <w:rFonts w:ascii="Times New Roman" w:hAnsi="Times New Roman" w:cs="Times New Roman" w:hint="default"/>
      </w:rPr>
    </w:lvl>
  </w:abstractNum>
  <w:abstractNum w:abstractNumId="19" w15:restartNumberingAfterBreak="0">
    <w:nsid w:val="4CAB06F3"/>
    <w:multiLevelType w:val="hybridMultilevel"/>
    <w:tmpl w:val="2DEABAFC"/>
    <w:lvl w:ilvl="0" w:tplc="035C54E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2304B37"/>
    <w:multiLevelType w:val="hybridMultilevel"/>
    <w:tmpl w:val="9E466C7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15:restartNumberingAfterBreak="0">
    <w:nsid w:val="5C1C7767"/>
    <w:multiLevelType w:val="hybridMultilevel"/>
    <w:tmpl w:val="312AA6C0"/>
    <w:lvl w:ilvl="0" w:tplc="AE86E570">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0177B8"/>
    <w:multiLevelType w:val="hybridMultilevel"/>
    <w:tmpl w:val="1C2AC92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6E1144C0"/>
    <w:multiLevelType w:val="multilevel"/>
    <w:tmpl w:val="259C4AE0"/>
    <w:lvl w:ilvl="0">
      <w:start w:val="2"/>
      <w:numFmt w:val="decimal"/>
      <w:lvlText w:val="%1."/>
      <w:lvlJc w:val="left"/>
      <w:pPr>
        <w:ind w:left="450" w:hanging="45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75EA6493"/>
    <w:multiLevelType w:val="hybridMultilevel"/>
    <w:tmpl w:val="F6388D02"/>
    <w:lvl w:ilvl="0" w:tplc="CF802086">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77607449"/>
    <w:multiLevelType w:val="hybridMultilevel"/>
    <w:tmpl w:val="90742A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84D00AA"/>
    <w:multiLevelType w:val="hybridMultilevel"/>
    <w:tmpl w:val="BBDC9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78A07459"/>
    <w:multiLevelType w:val="hybridMultilevel"/>
    <w:tmpl w:val="20FAA06A"/>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080"/>
        </w:tabs>
        <w:ind w:left="108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1">
      <w:start w:val="1"/>
      <w:numFmt w:val="bullet"/>
      <w:lvlText w:val=""/>
      <w:lvlJc w:val="left"/>
      <w:pPr>
        <w:tabs>
          <w:tab w:val="num" w:pos="2880"/>
        </w:tabs>
        <w:ind w:left="2880" w:hanging="360"/>
      </w:pPr>
      <w:rPr>
        <w:rFonts w:ascii="Symbol" w:hAnsi="Symbol"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7F2E60F3"/>
    <w:multiLevelType w:val="hybridMultilevel"/>
    <w:tmpl w:val="F6968FE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1"/>
  </w:num>
  <w:num w:numId="2">
    <w:abstractNumId w:val="1"/>
  </w:num>
  <w:num w:numId="3">
    <w:abstractNumId w:val="14"/>
  </w:num>
  <w:num w:numId="4">
    <w:abstractNumId w:val="17"/>
  </w:num>
  <w:num w:numId="5">
    <w:abstractNumId w:val="10"/>
  </w:num>
  <w:num w:numId="6">
    <w:abstractNumId w:val="18"/>
  </w:num>
  <w:num w:numId="7">
    <w:abstractNumId w:val="2"/>
  </w:num>
  <w:num w:numId="8">
    <w:abstractNumId w:val="0"/>
  </w:num>
  <w:num w:numId="9">
    <w:abstractNumId w:val="12"/>
  </w:num>
  <w:num w:numId="10">
    <w:abstractNumId w:val="23"/>
  </w:num>
  <w:num w:numId="11">
    <w:abstractNumId w:val="24"/>
  </w:num>
  <w:num w:numId="12">
    <w:abstractNumId w:val="15"/>
  </w:num>
  <w:num w:numId="13">
    <w:abstractNumId w:val="27"/>
  </w:num>
  <w:num w:numId="14">
    <w:abstractNumId w:val="6"/>
  </w:num>
  <w:num w:numId="15">
    <w:abstractNumId w:val="8"/>
  </w:num>
  <w:num w:numId="16">
    <w:abstractNumId w:val="19"/>
  </w:num>
  <w:num w:numId="17">
    <w:abstractNumId w:val="3"/>
  </w:num>
  <w:num w:numId="18">
    <w:abstractNumId w:val="25"/>
  </w:num>
  <w:num w:numId="19">
    <w:abstractNumId w:val="5"/>
  </w:num>
  <w:num w:numId="20">
    <w:abstractNumId w:val="28"/>
  </w:num>
  <w:num w:numId="21">
    <w:abstractNumId w:val="20"/>
  </w:num>
  <w:num w:numId="22">
    <w:abstractNumId w:val="21"/>
  </w:num>
  <w:num w:numId="23">
    <w:abstractNumId w:val="13"/>
  </w:num>
  <w:num w:numId="24">
    <w:abstractNumId w:val="22"/>
  </w:num>
  <w:num w:numId="25">
    <w:abstractNumId w:val="26"/>
  </w:num>
  <w:num w:numId="26">
    <w:abstractNumId w:val="7"/>
  </w:num>
  <w:num w:numId="27">
    <w:abstractNumId w:val="16"/>
  </w:num>
  <w:num w:numId="28">
    <w:abstractNumId w:val="9"/>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53AE7"/>
    <w:rsid w:val="000A2B34"/>
    <w:rsid w:val="000D7DE7"/>
    <w:rsid w:val="00107F79"/>
    <w:rsid w:val="00140CD2"/>
    <w:rsid w:val="00172812"/>
    <w:rsid w:val="001C1FC4"/>
    <w:rsid w:val="00205563"/>
    <w:rsid w:val="00217902"/>
    <w:rsid w:val="0024370D"/>
    <w:rsid w:val="00252DDC"/>
    <w:rsid w:val="00266A4B"/>
    <w:rsid w:val="00294834"/>
    <w:rsid w:val="003128EA"/>
    <w:rsid w:val="00376B0A"/>
    <w:rsid w:val="00377DB9"/>
    <w:rsid w:val="003A710D"/>
    <w:rsid w:val="00446F49"/>
    <w:rsid w:val="004471DF"/>
    <w:rsid w:val="0049082A"/>
    <w:rsid w:val="004B0AEA"/>
    <w:rsid w:val="004E077F"/>
    <w:rsid w:val="00525910"/>
    <w:rsid w:val="00535BF4"/>
    <w:rsid w:val="005C30DA"/>
    <w:rsid w:val="005C3EF3"/>
    <w:rsid w:val="005E10C3"/>
    <w:rsid w:val="005E25A5"/>
    <w:rsid w:val="005F0A1F"/>
    <w:rsid w:val="00617CE7"/>
    <w:rsid w:val="0067216F"/>
    <w:rsid w:val="006871CB"/>
    <w:rsid w:val="006D0970"/>
    <w:rsid w:val="006E222B"/>
    <w:rsid w:val="006F3EFB"/>
    <w:rsid w:val="007714DE"/>
    <w:rsid w:val="007D048C"/>
    <w:rsid w:val="008279A1"/>
    <w:rsid w:val="008416C0"/>
    <w:rsid w:val="0085200A"/>
    <w:rsid w:val="0088469C"/>
    <w:rsid w:val="0089587B"/>
    <w:rsid w:val="008E2CF4"/>
    <w:rsid w:val="00972438"/>
    <w:rsid w:val="00985F6D"/>
    <w:rsid w:val="009A5FC9"/>
    <w:rsid w:val="00A86A2A"/>
    <w:rsid w:val="00A93279"/>
    <w:rsid w:val="00A97D86"/>
    <w:rsid w:val="00B519C7"/>
    <w:rsid w:val="00C26231"/>
    <w:rsid w:val="00C67B81"/>
    <w:rsid w:val="00C80639"/>
    <w:rsid w:val="00C97AD8"/>
    <w:rsid w:val="00CA77D9"/>
    <w:rsid w:val="00D37569"/>
    <w:rsid w:val="00D85CE7"/>
    <w:rsid w:val="00DC2F5B"/>
    <w:rsid w:val="00DE5C89"/>
    <w:rsid w:val="00DF09C2"/>
    <w:rsid w:val="00E017E8"/>
    <w:rsid w:val="00E6345A"/>
    <w:rsid w:val="00EE600C"/>
    <w:rsid w:val="00F05F01"/>
    <w:rsid w:val="00F50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iPriority w:val="9"/>
    <w:semiHidden/>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uiPriority w:val="99"/>
    <w:semiHidden/>
    <w:rsid w:val="00B519C7"/>
    <w:rPr>
      <w:sz w:val="16"/>
      <w:szCs w:val="16"/>
    </w:rPr>
  </w:style>
  <w:style w:type="paragraph" w:styleId="a6">
    <w:name w:val="annotation text"/>
    <w:basedOn w:val="a"/>
    <w:link w:val="a7"/>
    <w:semiHidden/>
    <w:rsid w:val="00B519C7"/>
    <w:pPr>
      <w:widowControl/>
      <w:autoSpaceDE/>
      <w:autoSpaceDN/>
      <w:adjustRightInd/>
    </w:pPr>
    <w:rPr>
      <w:color w:val="000000"/>
    </w:rPr>
  </w:style>
  <w:style w:type="character" w:customStyle="1" w:styleId="a7">
    <w:name w:val="Текст примечания Знак"/>
    <w:basedOn w:val="a0"/>
    <w:link w:val="a6"/>
    <w:semiHidden/>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uiPriority w:val="99"/>
    <w:semiHidden/>
    <w:unhideWhenUsed/>
    <w:rsid w:val="00B519C7"/>
    <w:rPr>
      <w:rFonts w:ascii="Segoe UI" w:hAnsi="Segoe UI" w:cs="Segoe UI"/>
      <w:sz w:val="18"/>
      <w:szCs w:val="18"/>
    </w:rPr>
  </w:style>
  <w:style w:type="character" w:customStyle="1" w:styleId="a9">
    <w:name w:val="Текст выноски Знак"/>
    <w:basedOn w:val="a0"/>
    <w:link w:val="a8"/>
    <w:uiPriority w:val="99"/>
    <w:semiHidden/>
    <w:rsid w:val="00B519C7"/>
    <w:rPr>
      <w:rFonts w:ascii="Segoe UI" w:eastAsia="Times New Roman" w:hAnsi="Segoe UI" w:cs="Segoe UI"/>
      <w:sz w:val="18"/>
      <w:szCs w:val="18"/>
      <w:lang w:eastAsia="ru-RU"/>
    </w:rPr>
  </w:style>
  <w:style w:type="paragraph" w:styleId="21">
    <w:name w:val="Body Text Indent 2"/>
    <w:basedOn w:val="a"/>
    <w:link w:val="22"/>
    <w:uiPriority w:val="99"/>
    <w:semiHidden/>
    <w:unhideWhenUsed/>
    <w:rsid w:val="007D048C"/>
    <w:pPr>
      <w:spacing w:after="120" w:line="480" w:lineRule="auto"/>
      <w:ind w:left="283"/>
    </w:pPr>
  </w:style>
  <w:style w:type="character" w:customStyle="1" w:styleId="22">
    <w:name w:val="Основной текст с отступом 2 Знак"/>
    <w:basedOn w:val="a0"/>
    <w:link w:val="21"/>
    <w:uiPriority w:val="99"/>
    <w:semiHidden/>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c">
    <w:name w:val="Table Grid"/>
    <w:basedOn w:val="a1"/>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uiPriority w:val="9"/>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rsid w:val="007714DE"/>
    <w:pPr>
      <w:widowControl/>
      <w:autoSpaceDE/>
      <w:autoSpaceDN/>
      <w:adjustRightInd/>
      <w:spacing w:before="100" w:beforeAutospacing="1" w:after="100" w:afterAutospacing="1"/>
    </w:pPr>
    <w:rPr>
      <w:sz w:val="24"/>
      <w:szCs w:val="24"/>
    </w:rPr>
  </w:style>
  <w:style w:type="paragraph" w:styleId="ad">
    <w:name w:val="footer"/>
    <w:basedOn w:val="a"/>
    <w:link w:val="ae"/>
    <w:uiPriority w:val="99"/>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e">
    <w:name w:val="Нижний колонтитул Знак"/>
    <w:basedOn w:val="a0"/>
    <w:link w:val="ad"/>
    <w:uiPriority w:val="99"/>
    <w:rsid w:val="006F3EFB"/>
    <w:rPr>
      <w:rFonts w:ascii="Times New Roman" w:eastAsia="Times New Roman" w:hAnsi="Times New Roman" w:cs="Times New Roman"/>
      <w:sz w:val="24"/>
      <w:szCs w:val="24"/>
      <w:lang w:val="x-none" w:eastAsia="x-none"/>
    </w:rPr>
  </w:style>
  <w:style w:type="paragraph" w:styleId="af">
    <w:name w:val="No Spacing"/>
    <w:uiPriority w:val="99"/>
    <w:qFormat/>
    <w:rsid w:val="00A93279"/>
    <w:pPr>
      <w:spacing w:after="0" w:line="240" w:lineRule="auto"/>
    </w:pPr>
    <w:rPr>
      <w:rFonts w:ascii="Calibri" w:eastAsia="Calibri" w:hAnsi="Calibri" w:cs="Times New Roman"/>
    </w:rPr>
  </w:style>
  <w:style w:type="paragraph" w:customStyle="1" w:styleId="12">
    <w:name w:val="Абзац списка1"/>
    <w:basedOn w:val="a"/>
    <w:uiPriority w:val="99"/>
    <w:rsid w:val="00A93279"/>
    <w:pPr>
      <w:widowControl/>
      <w:autoSpaceDE/>
      <w:autoSpaceDN/>
      <w:adjustRightInd/>
      <w:ind w:left="720"/>
      <w:contextualSpacing/>
    </w:pPr>
    <w:rPr>
      <w:rFonts w:eastAsia="Calibri"/>
      <w:sz w:val="24"/>
      <w:szCs w:val="24"/>
    </w:rPr>
  </w:style>
  <w:style w:type="paragraph" w:styleId="af0">
    <w:name w:val="Title"/>
    <w:basedOn w:val="a"/>
    <w:link w:val="af1"/>
    <w:qFormat/>
    <w:rsid w:val="00A93279"/>
    <w:pPr>
      <w:widowControl/>
      <w:autoSpaceDE/>
      <w:autoSpaceDN/>
      <w:adjustRightInd/>
      <w:jc w:val="center"/>
    </w:pPr>
    <w:rPr>
      <w:b/>
      <w:sz w:val="34"/>
    </w:rPr>
  </w:style>
  <w:style w:type="character" w:customStyle="1" w:styleId="af1">
    <w:name w:val="Название Знак"/>
    <w:basedOn w:val="a0"/>
    <w:link w:val="af0"/>
    <w:rsid w:val="00A93279"/>
    <w:rPr>
      <w:rFonts w:ascii="Times New Roman" w:eastAsia="Times New Roman" w:hAnsi="Times New Roman" w:cs="Times New Roman"/>
      <w:b/>
      <w:sz w:val="34"/>
      <w:szCs w:val="20"/>
      <w:lang w:eastAsia="ru-RU"/>
    </w:rPr>
  </w:style>
  <w:style w:type="paragraph" w:styleId="af2">
    <w:name w:val="header"/>
    <w:basedOn w:val="a"/>
    <w:link w:val="af3"/>
    <w:uiPriority w:val="99"/>
    <w:rsid w:val="00377DB9"/>
    <w:pPr>
      <w:widowControl/>
      <w:tabs>
        <w:tab w:val="center" w:pos="4677"/>
        <w:tab w:val="right" w:pos="9355"/>
      </w:tabs>
      <w:autoSpaceDE/>
      <w:autoSpaceDN/>
      <w:adjustRightInd/>
    </w:pPr>
    <w:rPr>
      <w:sz w:val="24"/>
      <w:szCs w:val="24"/>
    </w:rPr>
  </w:style>
  <w:style w:type="character" w:customStyle="1" w:styleId="af3">
    <w:name w:val="Верхний колонтитул Знак"/>
    <w:basedOn w:val="a0"/>
    <w:link w:val="af2"/>
    <w:uiPriority w:val="99"/>
    <w:rsid w:val="00377DB9"/>
    <w:rPr>
      <w:rFonts w:ascii="Times New Roman" w:eastAsia="Times New Roman" w:hAnsi="Times New Roman" w:cs="Times New Roman"/>
      <w:sz w:val="24"/>
      <w:szCs w:val="24"/>
      <w:lang w:eastAsia="ru-RU"/>
    </w:rPr>
  </w:style>
  <w:style w:type="paragraph" w:styleId="af4">
    <w:name w:val="Body Text"/>
    <w:basedOn w:val="a"/>
    <w:link w:val="af5"/>
    <w:rsid w:val="00DF09C2"/>
    <w:pPr>
      <w:widowControl/>
      <w:autoSpaceDE/>
      <w:autoSpaceDN/>
      <w:adjustRightInd/>
      <w:spacing w:after="120"/>
    </w:pPr>
    <w:rPr>
      <w:sz w:val="24"/>
      <w:szCs w:val="24"/>
    </w:rPr>
  </w:style>
  <w:style w:type="character" w:customStyle="1" w:styleId="af5">
    <w:name w:val="Основной текст Знак"/>
    <w:basedOn w:val="a0"/>
    <w:link w:val="af4"/>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3A710D"/>
    <w:rPr>
      <w:rFonts w:asciiTheme="majorHAnsi" w:eastAsiaTheme="majorEastAsia" w:hAnsiTheme="majorHAnsi" w:cstheme="majorBidi"/>
      <w:color w:val="1F4D78" w:themeColor="accent1" w:themeShade="7F"/>
      <w:sz w:val="24"/>
      <w:szCs w:val="24"/>
      <w:lang w:eastAsia="ru-RU"/>
    </w:rPr>
  </w:style>
  <w:style w:type="character" w:customStyle="1" w:styleId="af6">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3E4786-7B73-4C9C-8B65-7B3FA34A6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22</Pages>
  <Words>7790</Words>
  <Characters>44404</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59</cp:revision>
  <dcterms:created xsi:type="dcterms:W3CDTF">2021-03-02T08:05:00Z</dcterms:created>
  <dcterms:modified xsi:type="dcterms:W3CDTF">2022-01-28T07:52:00Z</dcterms:modified>
</cp:coreProperties>
</file>