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9A5FC9" w:rsidRDefault="009A5FC9" w:rsidP="007D048C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Default="00E0707B" w:rsidP="007D048C">
      <w:pPr>
        <w:shd w:val="clear" w:color="auto" w:fill="FFFFFF"/>
        <w:spacing w:before="134" w:line="746" w:lineRule="exact"/>
        <w:ind w:left="118"/>
        <w:jc w:val="center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>№  1</w:t>
      </w:r>
      <w:bookmarkStart w:id="0" w:name="_GoBack"/>
      <w:bookmarkEnd w:id="0"/>
    </w:p>
    <w:p w:rsidR="004471DF" w:rsidRDefault="001A689D" w:rsidP="00107F79">
      <w:pPr>
        <w:widowControl/>
        <w:autoSpaceDE/>
        <w:autoSpaceDN/>
        <w:adjustRightInd/>
        <w:jc w:val="center"/>
        <w:rPr>
          <w:rFonts w:eastAsia="Calibri"/>
          <w:b/>
          <w:bCs/>
          <w:spacing w:val="-1"/>
          <w:sz w:val="28"/>
          <w:szCs w:val="28"/>
          <w:lang w:eastAsia="en-US"/>
        </w:rPr>
      </w:pPr>
      <w:r>
        <w:rPr>
          <w:rFonts w:eastAsia="Calibri"/>
          <w:bCs/>
          <w:spacing w:val="-1"/>
          <w:sz w:val="28"/>
          <w:szCs w:val="28"/>
          <w:lang w:eastAsia="en-US"/>
        </w:rPr>
        <w:t>13.01.2022</w:t>
      </w:r>
      <w:r w:rsidR="0088469C" w:rsidRPr="0088469C">
        <w:rPr>
          <w:rFonts w:eastAsia="Calibri"/>
          <w:b/>
          <w:bCs/>
          <w:spacing w:val="-1"/>
          <w:sz w:val="28"/>
          <w:szCs w:val="28"/>
          <w:lang w:eastAsia="en-US"/>
        </w:rPr>
        <w:t xml:space="preserve">     </w:t>
      </w:r>
    </w:p>
    <w:p w:rsidR="009C4E86" w:rsidRPr="009C4E86" w:rsidRDefault="009C4E86" w:rsidP="009C4E86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9C4E86" w:rsidRPr="009C4E86" w:rsidRDefault="009C4E86" w:rsidP="00CE34FC">
      <w:pPr>
        <w:widowControl/>
        <w:autoSpaceDE/>
        <w:autoSpaceDN/>
        <w:adjustRightInd/>
        <w:jc w:val="center"/>
        <w:rPr>
          <w:rFonts w:ascii="Arial" w:hAnsi="Arial" w:cs="Arial"/>
          <w:sz w:val="24"/>
          <w:szCs w:val="24"/>
        </w:rPr>
      </w:pPr>
    </w:p>
    <w:p w:rsidR="00416F5B" w:rsidRPr="00416F5B" w:rsidRDefault="00416F5B" w:rsidP="00416F5B">
      <w:pPr>
        <w:keepNext/>
        <w:widowControl/>
        <w:tabs>
          <w:tab w:val="left" w:pos="540"/>
        </w:tabs>
        <w:autoSpaceDE/>
        <w:autoSpaceDN/>
        <w:adjustRightInd/>
        <w:jc w:val="center"/>
        <w:outlineLvl w:val="0"/>
        <w:rPr>
          <w:rFonts w:ascii="Arial" w:hAnsi="Arial" w:cs="Arial"/>
          <w:sz w:val="24"/>
          <w:szCs w:val="24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bookmarkStart w:id="1" w:name="bookmark0"/>
      <w:r w:rsidRPr="001A689D">
        <w:rPr>
          <w:rFonts w:ascii="Arial" w:hAnsi="Arial" w:cs="Arial"/>
          <w:sz w:val="24"/>
          <w:szCs w:val="24"/>
          <w:lang w:eastAsia="en-US"/>
        </w:rPr>
        <w:t xml:space="preserve">АДМИНИСТРАЦИЯ 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>ОКТЯБРЬСКОГО СЕЛЬСОВЕТА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 xml:space="preserve">КУЙБЫШЕВСКОГО 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 xml:space="preserve">МУНИЦИПАЛЬНОГО РАЙОНА 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>НОВОСИБИРСКОЙ ОБЛАСТИ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A689D">
        <w:rPr>
          <w:rFonts w:ascii="Arial" w:hAnsi="Arial" w:cs="Arial"/>
          <w:b/>
          <w:sz w:val="24"/>
          <w:szCs w:val="24"/>
          <w:lang w:eastAsia="en-US"/>
        </w:rPr>
        <w:t>ПОСТАНОВЛЕНИЕ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>с.Нагорное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jc w:val="center"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 xml:space="preserve">    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 xml:space="preserve">           12.01.2022                                                                                    № 1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b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1A689D">
        <w:rPr>
          <w:rFonts w:ascii="Arial" w:hAnsi="Arial" w:cs="Arial"/>
          <w:b/>
          <w:sz w:val="24"/>
          <w:szCs w:val="24"/>
          <w:lang w:eastAsia="en-US"/>
        </w:rPr>
        <w:t xml:space="preserve">Об утверждении Порядка предоставления субсидий, в том числе грантов в форме субсидий, 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из бюджета Октябрьского сельсовета Куйбышевского муниципального района Новосибирской области 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В соответствии с</w:t>
      </w:r>
      <w:hyperlink r:id="rId8" w:history="1">
        <w:r w:rsidRPr="001A689D">
          <w:rPr>
            <w:rFonts w:ascii="Arial" w:eastAsia="Calibri" w:hAnsi="Arial" w:cs="Arial"/>
            <w:sz w:val="24"/>
            <w:szCs w:val="24"/>
            <w:lang w:eastAsia="en-US"/>
          </w:rPr>
          <w:t xml:space="preserve"> Бюджетным кодексом </w:t>
        </w:r>
      </w:hyperlink>
      <w:r w:rsidRPr="001A689D">
        <w:rPr>
          <w:rFonts w:ascii="Arial" w:eastAsia="Calibri" w:hAnsi="Arial" w:cs="Arial"/>
          <w:sz w:val="24"/>
          <w:szCs w:val="24"/>
          <w:lang w:eastAsia="en-US"/>
        </w:rPr>
        <w:t>Российской Федерации,</w:t>
      </w:r>
      <w:hyperlink r:id="rId9" w:history="1">
        <w:r w:rsidRPr="001A689D">
          <w:rPr>
            <w:rFonts w:ascii="Arial" w:eastAsia="Calibri" w:hAnsi="Arial" w:cs="Arial"/>
            <w:sz w:val="24"/>
            <w:szCs w:val="24"/>
            <w:lang w:eastAsia="en-US"/>
          </w:rPr>
          <w:t xml:space="preserve"> Федеральным законом</w:t>
        </w:r>
      </w:hyperlink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от 06 октября 2003 года </w:t>
      </w:r>
      <w:r w:rsidRPr="001A689D">
        <w:rPr>
          <w:rFonts w:ascii="Arial" w:eastAsia="Calibri" w:hAnsi="Arial" w:cs="Arial"/>
          <w:sz w:val="24"/>
          <w:szCs w:val="24"/>
          <w:lang w:eastAsia="en-US" w:bidi="en-US"/>
        </w:rPr>
        <w:t xml:space="preserve">№ 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>131–ФЗ «Об общих принципах организации местного самоуправления в Российской Федерации»,</w:t>
      </w:r>
      <w:r w:rsidRPr="001A689D">
        <w:rPr>
          <w:rFonts w:ascii="Arial" w:eastAsia="Calibri" w:hAnsi="Arial" w:cs="Arial"/>
          <w:color w:val="0000FF"/>
          <w:sz w:val="24"/>
          <w:szCs w:val="24"/>
          <w:u w:val="single"/>
          <w:lang w:eastAsia="en-US"/>
        </w:rPr>
        <w:t xml:space="preserve"> </w:t>
      </w:r>
      <w:r w:rsidRPr="001A689D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Постановлением 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Правительства Российской Федерации от 18 сентября 2020 года </w:t>
      </w:r>
      <w:r w:rsidRPr="001A689D">
        <w:rPr>
          <w:rFonts w:ascii="Arial" w:eastAsia="Calibri" w:hAnsi="Arial" w:cs="Arial"/>
          <w:sz w:val="24"/>
          <w:szCs w:val="24"/>
          <w:lang w:eastAsia="en-US" w:bidi="en-US"/>
        </w:rPr>
        <w:t xml:space="preserve">№ 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lastRenderedPageBreak/>
        <w:t>руководствуясь Уставом Октябрьского сельсовета, администрация Октябрьского сельсовета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ПОСТАНОВЛЯЕТ:</w:t>
      </w:r>
      <w:r w:rsidRPr="001A689D">
        <w:rPr>
          <w:rFonts w:ascii="Arial" w:hAnsi="Arial" w:cs="Arial"/>
          <w:sz w:val="24"/>
          <w:szCs w:val="24"/>
          <w:lang w:eastAsia="en-US"/>
        </w:rPr>
        <w:t> </w:t>
      </w:r>
    </w:p>
    <w:p w:rsidR="001A689D" w:rsidRPr="001A689D" w:rsidRDefault="001A689D" w:rsidP="001A689D">
      <w:pPr>
        <w:widowControl/>
        <w:numPr>
          <w:ilvl w:val="0"/>
          <w:numId w:val="32"/>
        </w:numPr>
        <w:shd w:val="clear" w:color="auto" w:fill="FFFFFF"/>
        <w:tabs>
          <w:tab w:val="left" w:pos="1018"/>
        </w:tabs>
        <w:autoSpaceDE/>
        <w:autoSpaceDN/>
        <w:adjustRightInd/>
        <w:spacing w:after="200" w:line="320" w:lineRule="exact"/>
        <w:ind w:firstLine="760"/>
        <w:jc w:val="both"/>
        <w:rPr>
          <w:rFonts w:ascii="Arial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Утвердить Порядок предоставления субсидий, 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сельсовета Куйбышевского муниципального района  Новосибирской области</w:t>
      </w:r>
      <w:bookmarkEnd w:id="1"/>
      <w:r w:rsidRPr="001A689D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1A689D" w:rsidRPr="001A689D" w:rsidRDefault="001A689D" w:rsidP="001A689D">
      <w:pPr>
        <w:widowControl/>
        <w:autoSpaceDE/>
        <w:autoSpaceDN/>
        <w:adjustRightInd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         2.Признать утратившим силу постановление администрации Октябрьского сельсовета Куйбышевского района Новосибирской области от 17.05.2017 № 84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услуг».</w:t>
      </w: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       3. Опубликовать настоящее постановление в бюллетене органов местного самоуправления  «Сельский вестник» и разместить на официальном сайте администрации  Октябрьского сельсовета.</w:t>
      </w: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      4. Контроль  за исполнением настоящего постановления оставляю за собой.</w:t>
      </w: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Глава Октябрьского сельсовета</w:t>
      </w: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Куйбышевского муниципального района</w:t>
      </w: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Новосибирской области                                                     А.Д. Бурдыко</w:t>
      </w:r>
    </w:p>
    <w:p w:rsidR="001A689D" w:rsidRPr="001A689D" w:rsidRDefault="001A689D" w:rsidP="001A689D">
      <w:pPr>
        <w:widowControl/>
        <w:autoSpaceDE/>
        <w:autoSpaceDN/>
        <w:adjustRightInd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</w:p>
    <w:p w:rsidR="001A689D" w:rsidRPr="001A689D" w:rsidRDefault="001A689D" w:rsidP="001A689D">
      <w:pPr>
        <w:autoSpaceDE/>
        <w:autoSpaceDN/>
        <w:adjustRightInd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Порядок</w:t>
      </w: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2" w:name="bookmark1"/>
      <w:r w:rsidRPr="001A68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</w:t>
      </w:r>
      <w:bookmarkEnd w:id="2"/>
      <w:r w:rsidRPr="001A68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Октябрьского сельсовета Куйбышевского муниципального района Новосибирской области</w:t>
      </w:r>
    </w:p>
    <w:p w:rsidR="001A689D" w:rsidRPr="001A689D" w:rsidRDefault="001A689D" w:rsidP="001A689D">
      <w:pPr>
        <w:autoSpaceDE/>
        <w:autoSpaceDN/>
        <w:adjustRightInd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numPr>
          <w:ilvl w:val="0"/>
          <w:numId w:val="33"/>
        </w:numPr>
        <w:tabs>
          <w:tab w:val="left" w:pos="567"/>
        </w:tabs>
        <w:autoSpaceDE/>
        <w:autoSpaceDN/>
        <w:adjustRightInd/>
        <w:spacing w:after="200" w:line="276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Общие положения о предоставлении субсидий</w:t>
      </w:r>
    </w:p>
    <w:p w:rsidR="001A689D" w:rsidRPr="001A689D" w:rsidRDefault="001A689D" w:rsidP="001A689D">
      <w:pPr>
        <w:tabs>
          <w:tab w:val="left" w:pos="1782"/>
        </w:tabs>
        <w:autoSpaceDE/>
        <w:autoSpaceDN/>
        <w:adjustRightInd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196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Настоящий Порядок разработан в соответствии со</w:t>
      </w:r>
      <w:hyperlink r:id="rId10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статьей 78 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>Бюджетного кодекса Российской Федерации,</w:t>
      </w:r>
      <w:hyperlink r:id="rId11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Постановлением 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Правительства Российской Федерации от 18 сентября 2020 года </w:t>
      </w:r>
      <w:r w:rsidRPr="001A689D">
        <w:rPr>
          <w:rFonts w:ascii="Arial" w:eastAsiaTheme="minorHAnsi" w:hAnsi="Arial" w:cs="Arial"/>
          <w:sz w:val="24"/>
          <w:szCs w:val="24"/>
          <w:lang w:eastAsia="en-US" w:bidi="en-US"/>
        </w:rPr>
        <w:t xml:space="preserve">№ </w:t>
      </w:r>
      <w:r w:rsidRPr="001A689D">
        <w:rPr>
          <w:rFonts w:ascii="Arial" w:eastAsiaTheme="minorHAnsi" w:hAnsi="Arial" w:cs="Arial"/>
          <w:sz w:val="24"/>
          <w:szCs w:val="24"/>
          <w:lang w:eastAsia="en-US"/>
        </w:rPr>
        <w:t>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 и устанавливает порядок предоставления на безвозмездной и безвозвратной основе денежных средств из бюджета Октябрьского сельсовета Куйбышевского муниципального района Новосибирской области (далее по тексту Октябрьский сельсовет) 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196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в связи с производством (реализацией) ими товаров, выполнением работ, оказанием услуг, в соответствии с настоящим Порядком, осуществляется в целях:</w:t>
      </w:r>
    </w:p>
    <w:p w:rsidR="001A689D" w:rsidRPr="001A689D" w:rsidRDefault="001A689D" w:rsidP="001A689D">
      <w:pPr>
        <w:tabs>
          <w:tab w:val="left" w:pos="1068"/>
        </w:tabs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а)возмещения недополученных доходов;</w:t>
      </w:r>
    </w:p>
    <w:p w:rsidR="001A689D" w:rsidRPr="001A689D" w:rsidRDefault="001A689D" w:rsidP="001A689D">
      <w:pPr>
        <w:tabs>
          <w:tab w:val="left" w:pos="1087"/>
        </w:tabs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б)финансового обеспечения (возмещения) затрат;</w:t>
      </w:r>
    </w:p>
    <w:p w:rsidR="001A689D" w:rsidRPr="001A689D" w:rsidRDefault="001A689D" w:rsidP="001A689D">
      <w:pPr>
        <w:tabs>
          <w:tab w:val="left" w:pos="1087"/>
        </w:tabs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в)предоставления грантов в форме субсидий.</w:t>
      </w:r>
    </w:p>
    <w:p w:rsidR="001A689D" w:rsidRPr="001A689D" w:rsidRDefault="001A689D" w:rsidP="001A689D">
      <w:pPr>
        <w:tabs>
          <w:tab w:val="left" w:pos="1087"/>
        </w:tabs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1.3. Администрация Октябрьского сельсовета (далее – администрация) является главным распорядителем средств бюджета Октябрьского сельсовета (далее – главный распорядитель), осуществляющего предоставление субсидий, в том числе 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1A689D" w:rsidRPr="001A689D" w:rsidRDefault="001A689D" w:rsidP="001A689D">
      <w:pPr>
        <w:tabs>
          <w:tab w:val="left" w:pos="1191"/>
        </w:tabs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1.4.  Получателем субсидии, в том числе гранта в форме субсидии, является </w:t>
      </w:r>
      <w:r w:rsidRPr="001A68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победитель конкурсного отбора, либо, если получатель субсидии (гранта в форме субсидии) определен в соответствии с решением Октябрьского сельсовета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Октябрьского сельсовета.</w:t>
      </w:r>
    </w:p>
    <w:p w:rsidR="001A689D" w:rsidRPr="001A689D" w:rsidRDefault="001A689D" w:rsidP="001A689D">
      <w:pPr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Критерии, условия и порядок конкурсного отбора утверждены настоящим постановлением.</w:t>
      </w:r>
    </w:p>
    <w:p w:rsidR="001A689D" w:rsidRPr="001A689D" w:rsidRDefault="001A689D" w:rsidP="001A689D">
      <w:pPr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</w:t>
      </w:r>
    </w:p>
    <w:p w:rsidR="001A689D" w:rsidRPr="001A689D" w:rsidRDefault="001A689D" w:rsidP="001A689D">
      <w:pPr>
        <w:tabs>
          <w:tab w:val="left" w:pos="1196"/>
        </w:tabs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1.5.  Критериями отбора получателей субсидий, имеющих право на получение субсидий из бюджета Октябрьского сельсовета,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или на иную дату, определенную правовым актом являются: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4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осуществление получателем субсидии деятельности на территории Октябрьского сельсовета;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9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9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9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отсутствие просроченной задолженности по возврату в бюджет Октябрьского сельсовета субсидий, бюджетных инвестиций, а также иной просроченной (неурегулированной) задолженности по денежным обязательствам перед Октябрьским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сельсовета;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9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</w:t>
      </w:r>
      <w:r w:rsidRPr="001A68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субсидий – индивидуальные предприниматели не должны прекратить деятельность в качестве индивидуального предпринимателя;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365"/>
          <w:tab w:val="left" w:pos="1941"/>
          <w:tab w:val="left" w:pos="3016"/>
          <w:tab w:val="left" w:pos="5886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5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4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получатели субсидий не должны получать средства из бюджета Октябрьского сельсовета в соответствии с иными нормативными правовыми актами Российской Федерации и Новосибирской области, муниципальными актами на цели, указанные в</w:t>
      </w:r>
      <w:hyperlink r:id="rId12" w:anchor="bookmark2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пункте 1.2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Порядка;</w:t>
      </w:r>
    </w:p>
    <w:p w:rsidR="001A689D" w:rsidRPr="001A689D" w:rsidRDefault="001A689D" w:rsidP="001A689D">
      <w:pPr>
        <w:widowControl/>
        <w:numPr>
          <w:ilvl w:val="0"/>
          <w:numId w:val="34"/>
        </w:numPr>
        <w:tabs>
          <w:tab w:val="left" w:pos="108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наличие у участников отбора: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3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2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2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101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1.6. В случае если получатель субсидии (гранта в форме субсидии) определен в соответствии с решением о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субсидия предоставляется при соблюдении следующих критериев: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4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осуществление получателем субсидии деятельности на территории Октябрьского сельсовета;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4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5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5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отсутствие просроченной задолженности по возврату в бюджет Октябрьского сельсовета субсидий, бюджетных инвестиций, а также иной просроченной (неурегулированной) задолженности по денежным обязательствам перед Октябрьским сельсоветом, из бюджета которого планируется предоставление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из бюджета Октябрьского сельсовета;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6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365"/>
          <w:tab w:val="left" w:pos="1941"/>
          <w:tab w:val="left" w:pos="3016"/>
          <w:tab w:val="left" w:pos="588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5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4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получатели субсидий не должны получать средства из бюджета Октябрьского сельсовета в соответствии с иными нормативными правовыми </w:t>
      </w:r>
      <w:r w:rsidRPr="001A68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актами Российской Федерации и Новосибирской области, муниципальными актами на цели, указанные в</w:t>
      </w:r>
      <w:hyperlink r:id="rId13" w:anchor="bookmark2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пункте 1.2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Порядка;</w:t>
      </w:r>
    </w:p>
    <w:p w:rsidR="001A689D" w:rsidRPr="001A689D" w:rsidRDefault="001A689D" w:rsidP="001A689D">
      <w:pPr>
        <w:widowControl/>
        <w:numPr>
          <w:ilvl w:val="0"/>
          <w:numId w:val="36"/>
        </w:numPr>
        <w:tabs>
          <w:tab w:val="left" w:pos="108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наличие у получателя субсидии: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3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2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2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материально–технической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6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1A689D" w:rsidRPr="001A689D" w:rsidRDefault="001A689D" w:rsidP="001A689D">
      <w:pPr>
        <w:tabs>
          <w:tab w:val="left" w:pos="962"/>
        </w:tabs>
        <w:autoSpaceDE/>
        <w:autoSpaceDN/>
        <w:adjustRightInd/>
        <w:ind w:left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numPr>
          <w:ilvl w:val="0"/>
          <w:numId w:val="33"/>
        </w:numPr>
        <w:tabs>
          <w:tab w:val="left" w:pos="426"/>
        </w:tabs>
        <w:autoSpaceDE/>
        <w:autoSpaceDN/>
        <w:adjustRightInd/>
        <w:spacing w:after="200" w:line="276" w:lineRule="auto"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Условия и порядок предоставления субсидий</w:t>
      </w:r>
    </w:p>
    <w:p w:rsidR="001A689D" w:rsidRPr="001A689D" w:rsidRDefault="001A689D" w:rsidP="001A689D">
      <w:pPr>
        <w:tabs>
          <w:tab w:val="left" w:pos="426"/>
        </w:tabs>
        <w:autoSpaceDE/>
        <w:autoSpaceDN/>
        <w:adjustRightInd/>
        <w:jc w:val="center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tabs>
          <w:tab w:val="left" w:pos="1214"/>
        </w:tabs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2.1. Субсидии предоставляются на основе результатов отбора. Способы проведения отбора: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6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1A689D" w:rsidRPr="001A689D" w:rsidRDefault="001A689D" w:rsidP="001A689D">
      <w:pPr>
        <w:widowControl/>
        <w:numPr>
          <w:ilvl w:val="0"/>
          <w:numId w:val="35"/>
        </w:numPr>
        <w:tabs>
          <w:tab w:val="left" w:pos="93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Отбор получателей субсидий осуществляется администрацией в соответствии с критериями отбора, установленными</w:t>
      </w:r>
      <w:hyperlink r:id="rId14" w:anchor="bookmark3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п. 1.5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Порядка. 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1A689D" w:rsidRPr="001A689D" w:rsidRDefault="001A689D" w:rsidP="001A689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Постановление размещается на едином портале бюджетной системы Российской Федерации в информационно–телекоммуникационной сети «Интернет», а также на</w:t>
      </w:r>
      <w:hyperlink r:id="rId15" w:history="1">
        <w:r w:rsidRPr="001A689D">
          <w:rPr>
            <w:rFonts w:ascii="Arial" w:eastAsia="Calibri" w:hAnsi="Arial" w:cs="Arial"/>
            <w:sz w:val="24"/>
            <w:szCs w:val="24"/>
            <w:lang w:eastAsia="en-US"/>
          </w:rPr>
          <w:t xml:space="preserve"> официальном сайте</w:t>
        </w:r>
      </w:hyperlink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Октябрьского сельсовета </w:t>
      </w:r>
      <w:r w:rsidRPr="001A689D">
        <w:rPr>
          <w:rFonts w:ascii="Arial" w:eastAsia="Calibri" w:hAnsi="Arial" w:cs="Arial"/>
          <w:color w:val="0000FF"/>
          <w:sz w:val="24"/>
          <w:szCs w:val="24"/>
          <w:u w:val="single"/>
          <w:lang w:eastAsia="en-US"/>
        </w:rPr>
        <w:t>http://oktiabrskiy.nso.ru/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1A689D">
        <w:rPr>
          <w:rFonts w:ascii="Arial" w:eastAsia="Calibri" w:hAnsi="Arial" w:cs="Arial"/>
          <w:sz w:val="24"/>
          <w:szCs w:val="24"/>
          <w:lang w:eastAsia="en-US" w:bidi="en-US"/>
        </w:rPr>
        <w:t xml:space="preserve"> 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>в информационно –телекоммуникационной сети «Интернет» в течении 10 рабочих дней с даты его вступления в законную силу.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lastRenderedPageBreak/>
        <w:t>Объявление о проведении отбора размещается на едином портале и на официальном сайте главного распорядителя бюджетных средств и  содержит следующую информацию: дата размещения результатов отбора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отбора.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1A689D" w:rsidRPr="001A689D" w:rsidRDefault="001A689D" w:rsidP="001A689D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Срок приема документов для участия в отборе не может превышать 30 календарных дней. </w:t>
      </w:r>
    </w:p>
    <w:p w:rsidR="001A689D" w:rsidRPr="001A689D" w:rsidRDefault="001A689D" w:rsidP="001A689D">
      <w:pPr>
        <w:widowControl/>
        <w:shd w:val="clear" w:color="auto" w:fill="FFFFFF"/>
        <w:autoSpaceDE/>
        <w:autoSpaceDN/>
        <w:adjustRightInd/>
        <w:spacing w:after="200" w:line="276" w:lineRule="auto"/>
        <w:ind w:firstLine="708"/>
        <w:jc w:val="both"/>
        <w:rPr>
          <w:rFonts w:ascii="Arial" w:hAnsi="Arial" w:cs="Arial"/>
          <w:color w:val="212121"/>
          <w:sz w:val="24"/>
          <w:szCs w:val="24"/>
          <w:lang w:eastAsia="en-US"/>
        </w:rPr>
      </w:pPr>
      <w:r w:rsidRPr="001A689D">
        <w:rPr>
          <w:rFonts w:ascii="Arial" w:hAnsi="Arial" w:cs="Arial"/>
          <w:sz w:val="24"/>
          <w:szCs w:val="24"/>
          <w:lang w:eastAsia="en-US"/>
        </w:rPr>
        <w:t>2.3. Для участия в отборе получатели субсидий представляют в администрацию следующие документы:</w:t>
      </w:r>
    </w:p>
    <w:p w:rsidR="001A689D" w:rsidRPr="001A689D" w:rsidRDefault="001A689D" w:rsidP="001A689D">
      <w:pPr>
        <w:widowControl/>
        <w:numPr>
          <w:ilvl w:val="0"/>
          <w:numId w:val="37"/>
        </w:numPr>
        <w:tabs>
          <w:tab w:val="left" w:pos="1214"/>
        </w:tabs>
        <w:autoSpaceDE/>
        <w:autoSpaceDN/>
        <w:adjustRightInd/>
        <w:spacing w:after="200" w:line="276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заявку для участия в отборе </w:t>
      </w:r>
      <w:hyperlink r:id="rId16" w:anchor="bookmark9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(приложение </w:t>
        </w:r>
        <w:r w:rsidRPr="001A689D">
          <w:rPr>
            <w:rFonts w:ascii="Arial" w:eastAsiaTheme="minorHAnsi" w:hAnsi="Arial" w:cs="Arial"/>
            <w:sz w:val="24"/>
            <w:szCs w:val="24"/>
            <w:lang w:eastAsia="en-US" w:bidi="en-US"/>
          </w:rPr>
          <w:t xml:space="preserve">№ </w:t>
        </w:r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>1)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; Заявка должна содержать: </w:t>
      </w:r>
    </w:p>
    <w:p w:rsidR="001A689D" w:rsidRPr="001A689D" w:rsidRDefault="001A689D" w:rsidP="001A689D">
      <w:pPr>
        <w:tabs>
          <w:tab w:val="left" w:pos="1214"/>
        </w:tabs>
        <w:autoSpaceDE/>
        <w:autoSpaceDN/>
        <w:adjustRightInd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согласие на размещение на едином портале и на официальном сайте главного распорядителя как получателя бюджетных средств в информационно-телекоммуникационной сети «Интернет» информацию об участнике отбора, о подаваемом участником отбора предложении.</w:t>
      </w:r>
    </w:p>
    <w:p w:rsidR="001A689D" w:rsidRPr="001A689D" w:rsidRDefault="001A689D" w:rsidP="001A689D">
      <w:pPr>
        <w:widowControl/>
        <w:numPr>
          <w:ilvl w:val="0"/>
          <w:numId w:val="38"/>
        </w:numPr>
        <w:tabs>
          <w:tab w:val="left" w:pos="104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1A689D" w:rsidRPr="001A689D" w:rsidRDefault="001A689D" w:rsidP="001A689D">
      <w:pPr>
        <w:widowControl/>
        <w:numPr>
          <w:ilvl w:val="0"/>
          <w:numId w:val="38"/>
        </w:numPr>
        <w:tabs>
          <w:tab w:val="left" w:pos="108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расчет доходов и расходов по направлениям деятельности;</w:t>
      </w:r>
    </w:p>
    <w:p w:rsidR="001A689D" w:rsidRPr="001A689D" w:rsidRDefault="001A689D" w:rsidP="001A689D">
      <w:pPr>
        <w:widowControl/>
        <w:numPr>
          <w:ilvl w:val="0"/>
          <w:numId w:val="38"/>
        </w:numPr>
        <w:tabs>
          <w:tab w:val="left" w:pos="105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документы, подтверждающие фактически произведенные затраты (недополученные доходы).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Документы, предусмотренные в</w:t>
      </w:r>
      <w:hyperlink r:id="rId17" w:anchor="bookmark5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п. 2.2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r:id="rId18" w:anchor="bookmark5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пункта 2.2 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Максимальный срок рассмотрения заявления и представленных документов не может превышать 30 календарных дней.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средств для предоставления субсидии.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3" w:name="bookmark6"/>
      <w:r w:rsidRPr="001A689D">
        <w:rPr>
          <w:rFonts w:ascii="Arial" w:eastAsiaTheme="minorHAnsi" w:hAnsi="Arial" w:cs="Arial"/>
          <w:sz w:val="24"/>
          <w:szCs w:val="24"/>
          <w:lang w:eastAsia="en-US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3"/>
    </w:p>
    <w:p w:rsidR="001A689D" w:rsidRPr="001A689D" w:rsidRDefault="001A689D" w:rsidP="001A689D">
      <w:pPr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2.4. В случае если получатель субсидии определен в соответствии с решением Октябрьского сельсовета, заявитель предоставляет в администрацию следующие документы:</w:t>
      </w:r>
    </w:p>
    <w:p w:rsidR="001A689D" w:rsidRPr="001A689D" w:rsidRDefault="001A689D" w:rsidP="001A689D">
      <w:pPr>
        <w:widowControl/>
        <w:numPr>
          <w:ilvl w:val="0"/>
          <w:numId w:val="39"/>
        </w:numPr>
        <w:tabs>
          <w:tab w:val="left" w:pos="1063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заявление </w:t>
      </w:r>
      <w:hyperlink r:id="rId19" w:anchor="bookmark9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(приложение </w:t>
        </w:r>
        <w:r w:rsidRPr="001A689D">
          <w:rPr>
            <w:rFonts w:ascii="Arial" w:eastAsiaTheme="minorHAnsi" w:hAnsi="Arial" w:cs="Arial"/>
            <w:sz w:val="24"/>
            <w:szCs w:val="24"/>
            <w:lang w:eastAsia="en-US" w:bidi="en-US"/>
          </w:rPr>
          <w:t>№</w:t>
        </w:r>
        <w:r w:rsidRPr="001A689D">
          <w:rPr>
            <w:rFonts w:ascii="Arial" w:eastAsiaTheme="minorHAnsi" w:hAnsi="Arial" w:cs="Arial"/>
            <w:sz w:val="24"/>
            <w:szCs w:val="24"/>
            <w:lang w:val="en-US" w:eastAsia="en-US" w:bidi="en-US"/>
          </w:rPr>
          <w:t>1)</w:t>
        </w:r>
      </w:hyperlink>
      <w:r w:rsidRPr="001A689D">
        <w:rPr>
          <w:rFonts w:ascii="Arial" w:eastAsiaTheme="minorHAnsi" w:hAnsi="Arial" w:cs="Arial"/>
          <w:sz w:val="24"/>
          <w:szCs w:val="24"/>
          <w:lang w:val="en-US" w:eastAsia="en-US" w:bidi="en-US"/>
        </w:rPr>
        <w:t>;</w:t>
      </w:r>
    </w:p>
    <w:p w:rsidR="001A689D" w:rsidRPr="001A689D" w:rsidRDefault="001A689D" w:rsidP="001A689D">
      <w:pPr>
        <w:widowControl/>
        <w:numPr>
          <w:ilvl w:val="0"/>
          <w:numId w:val="39"/>
        </w:numPr>
        <w:tabs>
          <w:tab w:val="left" w:pos="104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1A689D" w:rsidRPr="001A689D" w:rsidRDefault="001A689D" w:rsidP="001A689D">
      <w:pPr>
        <w:widowControl/>
        <w:numPr>
          <w:ilvl w:val="0"/>
          <w:numId w:val="39"/>
        </w:numPr>
        <w:tabs>
          <w:tab w:val="left" w:pos="104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Администрация в течение 5 рабочих дней после утверждения постановлением администрации порядка расходования бюджетных средств для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1A689D" w:rsidRPr="001A689D" w:rsidRDefault="001A689D" w:rsidP="001A689D">
      <w:pPr>
        <w:tabs>
          <w:tab w:val="left" w:pos="1234"/>
        </w:tabs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2.5. Соглашение содержит в себе следующие условия и порядок </w:t>
      </w:r>
      <w:r w:rsidRPr="001A68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>предоставления субсидии: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63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размер, сроки и конкретная цель предоставления субсидий;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4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обязательство получателя субсидий использовать субсидии бюджета Гжатского сельсовета по целевому назначению;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8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перечень документов, необходимых для предоставления субсидии;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44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порядок предоставления отчетности о результатах выполнения получателем субсидий установленных условий;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5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согласие получателя субсидий на осуществление главным распорядителем средств бюджета Октябрьского сельсовета,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4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обязанность получателя субсидий возвратить субсидию в бюджет Октябрьского сельсовета в случае установления по итогам проверок, проведенных главным распорядителем средств бюджета Октябрьского сельсовета,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8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ответственность за несоблюдение сторонами условий Соглашения.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47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1A689D" w:rsidRPr="001A689D" w:rsidRDefault="001A689D" w:rsidP="001A689D">
      <w:pPr>
        <w:widowControl/>
        <w:numPr>
          <w:ilvl w:val="0"/>
          <w:numId w:val="40"/>
        </w:numPr>
        <w:tabs>
          <w:tab w:val="left" w:pos="1082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показатели результативности использования субсидии.</w:t>
      </w:r>
    </w:p>
    <w:p w:rsidR="001A689D" w:rsidRPr="001A689D" w:rsidRDefault="001A689D" w:rsidP="001A689D">
      <w:pPr>
        <w:tabs>
          <w:tab w:val="left" w:pos="1082"/>
        </w:tabs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1A689D" w:rsidRPr="001A689D" w:rsidRDefault="001A689D" w:rsidP="001A689D">
      <w:pPr>
        <w:autoSpaceDE/>
        <w:autoSpaceDN/>
        <w:adjustRightInd/>
        <w:ind w:left="708" w:firstLine="52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2.6. Основанием для отказа в выделении субсидий является: </w:t>
      </w:r>
    </w:p>
    <w:p w:rsidR="001A689D" w:rsidRPr="001A689D" w:rsidRDefault="001A689D" w:rsidP="001A689D">
      <w:pPr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– несоответствие представленных получателем субсидии документов требованиям, определенным</w:t>
      </w:r>
      <w:hyperlink r:id="rId20" w:anchor="bookmark5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пунктами 2.3,</w:t>
        </w:r>
      </w:hyperlink>
      <w:hyperlink r:id="rId21" w:anchor="bookmark6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2.4 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>настоящего Порядка, или непредставление (предоставление не в полном объеме) указанных документов;</w:t>
      </w:r>
    </w:p>
    <w:p w:rsidR="001A689D" w:rsidRPr="001A689D" w:rsidRDefault="001A689D" w:rsidP="001A689D">
      <w:pPr>
        <w:tabs>
          <w:tab w:val="left" w:pos="962"/>
        </w:tabs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– недостоверность представленной получателем субсидии информации;</w:t>
      </w:r>
    </w:p>
    <w:p w:rsidR="001A689D" w:rsidRPr="001A689D" w:rsidRDefault="001A689D" w:rsidP="001A689D">
      <w:pPr>
        <w:tabs>
          <w:tab w:val="left" w:pos="922"/>
        </w:tabs>
        <w:autoSpaceDE/>
        <w:autoSpaceDN/>
        <w:adjustRightInd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– несоответствие критериям отбора и критериям в случае, если получатель субсидии (гранта в форме субсидии) определен в соответствии с решением Октябрьского сельсовета о бюджете.</w:t>
      </w:r>
    </w:p>
    <w:p w:rsidR="001A689D" w:rsidRPr="001A689D" w:rsidRDefault="001A689D" w:rsidP="001A689D">
      <w:pPr>
        <w:widowControl/>
        <w:numPr>
          <w:ilvl w:val="0"/>
          <w:numId w:val="41"/>
        </w:numPr>
        <w:tabs>
          <w:tab w:val="left" w:pos="1196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lastRenderedPageBreak/>
        <w:t xml:space="preserve"> Для перечисления субсидии получатель субсидии ежемесячно направляет отчет </w:t>
      </w:r>
      <w:hyperlink r:id="rId22" w:anchor="bookmark10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(приложение </w:t>
        </w:r>
        <w:r w:rsidRPr="001A689D">
          <w:rPr>
            <w:rFonts w:ascii="Arial" w:eastAsiaTheme="minorHAnsi" w:hAnsi="Arial" w:cs="Arial"/>
            <w:sz w:val="24"/>
            <w:szCs w:val="24"/>
            <w:lang w:eastAsia="en-US" w:bidi="en-US"/>
          </w:rPr>
          <w:t xml:space="preserve">№ </w:t>
        </w:r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2 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отчетным.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1A689D" w:rsidRPr="001A689D" w:rsidRDefault="001A689D" w:rsidP="001A689D">
      <w:pPr>
        <w:autoSpaceDE/>
        <w:autoSpaceDN/>
        <w:adjustRightInd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Средства субсидии могут быть направлены получателем субсидии только на цели, указанные в</w:t>
      </w:r>
      <w:hyperlink r:id="rId23" w:anchor="bookmark2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 п. 1.2 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>настоящего Порядка. Использование субсидии на иные цели не допускается.</w:t>
      </w:r>
    </w:p>
    <w:p w:rsidR="001A689D" w:rsidRPr="001A689D" w:rsidRDefault="001A689D" w:rsidP="001A689D">
      <w:pPr>
        <w:widowControl/>
        <w:numPr>
          <w:ilvl w:val="0"/>
          <w:numId w:val="41"/>
        </w:numPr>
        <w:tabs>
          <w:tab w:val="left" w:pos="1191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Размеры субсидий на соответствующий ее вид определяется в решении о бюджете Октябрьского сельсовета на год, в котором планируется предоставление субсидии, и плановые периоды.</w:t>
      </w:r>
    </w:p>
    <w:p w:rsidR="001A689D" w:rsidRPr="001A689D" w:rsidRDefault="001A689D" w:rsidP="001A689D">
      <w:pPr>
        <w:widowControl/>
        <w:numPr>
          <w:ilvl w:val="0"/>
          <w:numId w:val="41"/>
        </w:numPr>
        <w:tabs>
          <w:tab w:val="left" w:pos="1186"/>
        </w:tabs>
        <w:autoSpaceDE/>
        <w:autoSpaceDN/>
        <w:adjustRightInd/>
        <w:spacing w:after="200" w:line="276" w:lineRule="auto"/>
        <w:ind w:firstLine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1A689D" w:rsidRPr="001A689D" w:rsidRDefault="001A689D" w:rsidP="001A689D">
      <w:pPr>
        <w:tabs>
          <w:tab w:val="left" w:pos="1186"/>
        </w:tabs>
        <w:autoSpaceDE/>
        <w:autoSpaceDN/>
        <w:adjustRightInd/>
        <w:ind w:left="76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tabs>
          <w:tab w:val="left" w:pos="3321"/>
        </w:tabs>
        <w:autoSpaceDE/>
        <w:autoSpaceDN/>
        <w:adjustRightInd/>
        <w:ind w:left="450"/>
        <w:jc w:val="both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4" w:name="bookmark7"/>
      <w:r w:rsidRPr="001A68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ab/>
        <w:t>3.Требования к отчетности</w:t>
      </w:r>
      <w:bookmarkEnd w:id="4"/>
    </w:p>
    <w:p w:rsidR="001A689D" w:rsidRPr="001A689D" w:rsidRDefault="001A689D" w:rsidP="001A689D">
      <w:pPr>
        <w:tabs>
          <w:tab w:val="left" w:pos="3321"/>
        </w:tabs>
        <w:autoSpaceDE/>
        <w:autoSpaceDN/>
        <w:adjustRightInd/>
        <w:jc w:val="both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191"/>
        </w:tabs>
        <w:autoSpaceDE/>
        <w:autoSpaceDN/>
        <w:adjustRightInd/>
        <w:spacing w:after="200"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По результатам использования субсидии получатель субсидии предоставляет в администрацию отчет об использовании средств бюджета, </w:t>
      </w:r>
      <w:hyperlink r:id="rId24" w:anchor="bookmark10" w:tooltip="Current Document" w:history="1"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(приложение </w:t>
        </w:r>
        <w:r w:rsidRPr="001A689D">
          <w:rPr>
            <w:rFonts w:ascii="Arial" w:eastAsiaTheme="minorHAnsi" w:hAnsi="Arial" w:cs="Arial"/>
            <w:sz w:val="24"/>
            <w:szCs w:val="24"/>
            <w:lang w:eastAsia="en-US" w:bidi="en-US"/>
          </w:rPr>
          <w:t xml:space="preserve">№ </w:t>
        </w:r>
        <w:r w:rsidRPr="001A689D">
          <w:rPr>
            <w:rFonts w:ascii="Arial" w:eastAsiaTheme="minorHAnsi" w:hAnsi="Arial" w:cs="Arial"/>
            <w:sz w:val="24"/>
            <w:szCs w:val="24"/>
            <w:lang w:eastAsia="en-US"/>
          </w:rPr>
          <w:t xml:space="preserve">2 </w:t>
        </w:r>
      </w:hyperlink>
      <w:r w:rsidRPr="001A689D">
        <w:rPr>
          <w:rFonts w:ascii="Arial" w:eastAsiaTheme="minorHAnsi" w:hAnsi="Arial" w:cs="Arial"/>
          <w:sz w:val="24"/>
          <w:szCs w:val="24"/>
          <w:lang w:eastAsia="en-US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1A689D" w:rsidRPr="001A689D" w:rsidRDefault="001A689D" w:rsidP="001A689D">
      <w:pPr>
        <w:autoSpaceDE/>
        <w:autoSpaceDN/>
        <w:adjustRightInd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Порядок, сроки и формы предоставления получателем субсидии отчетности, определяются Соглашением.</w:t>
      </w: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196"/>
        </w:tabs>
        <w:autoSpaceDE/>
        <w:autoSpaceDN/>
        <w:adjustRightInd/>
        <w:spacing w:after="200"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186"/>
        </w:tabs>
        <w:autoSpaceDE/>
        <w:autoSpaceDN/>
        <w:adjustRightInd/>
        <w:spacing w:after="200"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226"/>
        </w:tabs>
        <w:autoSpaceDE/>
        <w:autoSpaceDN/>
        <w:adjustRightInd/>
        <w:spacing w:after="200" w:line="276" w:lineRule="auto"/>
        <w:ind w:firstLine="851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>Возврат субсидии осуществляется в бюджет Октябрьского сельсовета в следующих случаях: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1) неиспользования субсидии или неполного освоения денежных средств;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1A689D">
        <w:rPr>
          <w:rFonts w:ascii="Arial" w:hAnsi="Arial" w:cs="Arial"/>
          <w:bCs/>
          <w:sz w:val="24"/>
          <w:szCs w:val="24"/>
        </w:rPr>
        <w:t>;</w:t>
      </w:r>
      <w:r w:rsidRPr="001A689D">
        <w:rPr>
          <w:rFonts w:ascii="Arial" w:hAnsi="Arial" w:cs="Arial"/>
          <w:sz w:val="24"/>
          <w:szCs w:val="24"/>
        </w:rPr>
        <w:t xml:space="preserve">  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5) реорганизации или банкротства получателя субсидии;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6) нарушения получателем субсидии условий, установленных при ее </w:t>
      </w:r>
      <w:r w:rsidRPr="001A689D">
        <w:rPr>
          <w:rFonts w:ascii="Arial" w:hAnsi="Arial" w:cs="Arial"/>
          <w:sz w:val="24"/>
          <w:szCs w:val="24"/>
        </w:rPr>
        <w:lastRenderedPageBreak/>
        <w:t>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7) в иных случаях, предусмотренных действующим законодательством.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1A689D" w:rsidRPr="001A689D" w:rsidRDefault="001A689D" w:rsidP="001A689D">
      <w:pPr>
        <w:ind w:firstLine="56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1A689D" w:rsidRPr="001A689D" w:rsidRDefault="001A689D" w:rsidP="001A689D">
      <w:pPr>
        <w:rPr>
          <w:rFonts w:ascii="Arial" w:hAnsi="Arial" w:cs="Arial"/>
          <w:sz w:val="24"/>
          <w:szCs w:val="24"/>
        </w:rPr>
      </w:pPr>
    </w:p>
    <w:p w:rsidR="001A689D" w:rsidRPr="001A689D" w:rsidRDefault="001A689D" w:rsidP="001A689D">
      <w:pPr>
        <w:jc w:val="right"/>
        <w:rPr>
          <w:rFonts w:ascii="Arial" w:hAnsi="Arial" w:cs="Arial"/>
          <w:sz w:val="24"/>
          <w:szCs w:val="24"/>
        </w:rPr>
      </w:pPr>
    </w:p>
    <w:p w:rsidR="001A689D" w:rsidRPr="001A689D" w:rsidRDefault="001A689D" w:rsidP="001A689D">
      <w:pPr>
        <w:widowControl/>
        <w:numPr>
          <w:ilvl w:val="0"/>
          <w:numId w:val="33"/>
        </w:numPr>
        <w:tabs>
          <w:tab w:val="left" w:pos="1184"/>
        </w:tabs>
        <w:autoSpaceDE/>
        <w:autoSpaceDN/>
        <w:adjustRightInd/>
        <w:spacing w:after="200" w:line="276" w:lineRule="auto"/>
        <w:ind w:firstLine="851"/>
        <w:jc w:val="both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bookmarkStart w:id="5" w:name="bookmark8"/>
      <w:r w:rsidRPr="001A689D"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Требования об осуществлении контроля за соблюдением условий, целей и порядка предоставления субсидий и ответственности за их нарушение</w:t>
      </w:r>
      <w:bookmarkEnd w:id="5"/>
    </w:p>
    <w:p w:rsidR="001A689D" w:rsidRPr="001A689D" w:rsidRDefault="001A689D" w:rsidP="001A689D">
      <w:pPr>
        <w:tabs>
          <w:tab w:val="left" w:pos="1184"/>
        </w:tabs>
        <w:autoSpaceDE/>
        <w:autoSpaceDN/>
        <w:adjustRightInd/>
        <w:ind w:left="851"/>
        <w:outlineLvl w:val="1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402"/>
        </w:tabs>
        <w:autoSpaceDE/>
        <w:autoSpaceDN/>
        <w:adjustRightInd/>
        <w:spacing w:after="200" w:line="276" w:lineRule="auto"/>
        <w:ind w:firstLine="99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Финансовый контроль за предоставлением субсидии осуществляется администрацией.</w:t>
      </w: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186"/>
        </w:tabs>
        <w:autoSpaceDE/>
        <w:autoSpaceDN/>
        <w:adjustRightInd/>
        <w:spacing w:after="200" w:line="276" w:lineRule="auto"/>
        <w:ind w:firstLine="99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186"/>
        </w:tabs>
        <w:autoSpaceDE/>
        <w:autoSpaceDN/>
        <w:adjustRightInd/>
        <w:spacing w:after="200" w:line="276" w:lineRule="auto"/>
        <w:ind w:firstLine="99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В случаях выявления нарушений условия предоставления субсидий, либо в случаях ее нецелевого использования, субсидия по требованию администрации подлежат возврату получателем субсидии в бюджет Гжатского сельсовета в текущем финансовом году.</w:t>
      </w:r>
    </w:p>
    <w:p w:rsidR="001A689D" w:rsidRPr="001A689D" w:rsidRDefault="001A689D" w:rsidP="001A689D">
      <w:pPr>
        <w:widowControl/>
        <w:numPr>
          <w:ilvl w:val="1"/>
          <w:numId w:val="33"/>
        </w:numPr>
        <w:tabs>
          <w:tab w:val="left" w:pos="1246"/>
        </w:tabs>
        <w:autoSpaceDE/>
        <w:autoSpaceDN/>
        <w:adjustRightInd/>
        <w:spacing w:after="200" w:line="276" w:lineRule="auto"/>
        <w:ind w:firstLine="99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bookmarkStart w:id="6" w:name="bookmark9"/>
      <w:r w:rsidRPr="001A689D">
        <w:rPr>
          <w:rFonts w:ascii="Arial" w:eastAsiaTheme="minorHAnsi" w:hAnsi="Arial" w:cs="Arial"/>
          <w:sz w:val="24"/>
          <w:szCs w:val="24"/>
          <w:lang w:eastAsia="en-US"/>
        </w:rPr>
        <w:t xml:space="preserve">  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6"/>
    </w:p>
    <w:p w:rsidR="001A689D" w:rsidRPr="001A689D" w:rsidRDefault="001A689D" w:rsidP="001A689D">
      <w:pPr>
        <w:autoSpaceDE/>
        <w:autoSpaceDN/>
        <w:adjustRightInd/>
        <w:spacing w:after="244" w:line="274" w:lineRule="exact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autoSpaceDE/>
        <w:autoSpaceDN/>
        <w:adjustRightInd/>
        <w:spacing w:after="244" w:line="274" w:lineRule="exact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Приложение № 1 к</w:t>
      </w:r>
      <w:hyperlink r:id="rId25" w:anchor="bookmark1" w:tooltip="Current Document" w:history="1">
        <w:r w:rsidRPr="001A689D">
          <w:rPr>
            <w:rFonts w:ascii="Arial" w:eastAsia="Calibri" w:hAnsi="Arial" w:cs="Arial"/>
            <w:sz w:val="24"/>
            <w:szCs w:val="24"/>
            <w:lang w:eastAsia="en-US"/>
          </w:rPr>
          <w:t xml:space="preserve"> Порядку</w:t>
        </w:r>
      </w:hyperlink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Главе Октябрьского 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сельсовета Куйбышевского </w:t>
      </w:r>
    </w:p>
    <w:p w:rsidR="001A689D" w:rsidRPr="001A689D" w:rsidRDefault="001A689D" w:rsidP="001A689D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     муниципального района</w:t>
      </w:r>
    </w:p>
    <w:p w:rsidR="001A689D" w:rsidRPr="001A689D" w:rsidRDefault="001A689D" w:rsidP="001A689D">
      <w:pPr>
        <w:widowControl/>
        <w:autoSpaceDE/>
        <w:autoSpaceDN/>
        <w:adjustRightInd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Новосибирской области</w:t>
      </w:r>
    </w:p>
    <w:p w:rsidR="001A689D" w:rsidRPr="001A689D" w:rsidRDefault="001A689D" w:rsidP="001A689D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                          _____________</w:t>
      </w:r>
    </w:p>
    <w:p w:rsidR="001A689D" w:rsidRPr="001A689D" w:rsidRDefault="001A689D" w:rsidP="001A689D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           </w:t>
      </w:r>
    </w:p>
    <w:p w:rsidR="001A689D" w:rsidRPr="001A689D" w:rsidRDefault="001A689D" w:rsidP="001A689D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 xml:space="preserve">                     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  <w:t xml:space="preserve"> от _______________________</w:t>
      </w:r>
    </w:p>
    <w:p w:rsidR="001A689D" w:rsidRPr="001A689D" w:rsidRDefault="001A689D" w:rsidP="001A689D">
      <w:pPr>
        <w:widowControl/>
        <w:autoSpaceDE/>
        <w:autoSpaceDN/>
        <w:adjustRightInd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ab/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                                           (Ф.И.О. руководителя организации)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adjustRightInd/>
        <w:jc w:val="center"/>
        <w:rPr>
          <w:rFonts w:ascii="Arial" w:hAnsi="Arial" w:cs="Arial"/>
          <w:sz w:val="24"/>
          <w:szCs w:val="24"/>
        </w:rPr>
      </w:pPr>
      <w:bookmarkStart w:id="7" w:name="P185"/>
      <w:bookmarkEnd w:id="7"/>
      <w:r w:rsidRPr="001A689D">
        <w:rPr>
          <w:rFonts w:ascii="Arial" w:hAnsi="Arial" w:cs="Arial"/>
          <w:sz w:val="24"/>
          <w:szCs w:val="24"/>
        </w:rPr>
        <w:t>Заявка</w:t>
      </w:r>
    </w:p>
    <w:p w:rsidR="001A689D" w:rsidRPr="001A689D" w:rsidRDefault="001A689D" w:rsidP="001A689D">
      <w:pPr>
        <w:adjustRightInd/>
        <w:jc w:val="center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на участие в конкурсном отборе на получение субсидий </w:t>
      </w:r>
    </w:p>
    <w:p w:rsidR="001A689D" w:rsidRPr="001A689D" w:rsidRDefault="001A689D" w:rsidP="001A689D">
      <w:pPr>
        <w:adjustRightInd/>
        <w:jc w:val="center"/>
        <w:rPr>
          <w:rFonts w:ascii="Arial" w:hAnsi="Arial" w:cs="Arial"/>
          <w:sz w:val="24"/>
          <w:szCs w:val="24"/>
        </w:rPr>
      </w:pP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1.  Наименование  организации  (Ф.И.О. индивидуального предпринимателя)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_________________________________________________________________.</w:t>
      </w: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2.  Юридический адрес (местонахождение организации или место жительства индивидуального предпринимателя)_______________________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3. Фактическое местонахождение, почтовый адрес _______________________________________________________________.</w:t>
      </w: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4. Фамилия, имя, отчество руководителя организации _______________________________________________________________.</w:t>
      </w: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5.ИНН/КПП ________________________________________________________________.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>6.БИК _______________________________________________________________.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</w:t>
      </w:r>
      <w:r w:rsidRPr="001A689D">
        <w:rPr>
          <w:rFonts w:ascii="Arial" w:hAnsi="Arial" w:cs="Arial"/>
          <w:sz w:val="24"/>
          <w:szCs w:val="24"/>
        </w:rPr>
        <w:tab/>
        <w:t xml:space="preserve"> 7. Телефон, факс, сайт, электронная почта ________________________________________________________________.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</w:t>
      </w:r>
      <w:r w:rsidRPr="001A689D">
        <w:rPr>
          <w:rFonts w:ascii="Arial" w:hAnsi="Arial" w:cs="Arial"/>
          <w:sz w:val="24"/>
          <w:szCs w:val="24"/>
        </w:rPr>
        <w:tab/>
        <w:t xml:space="preserve"> 8.  Виды  деятельности организации (индивидуального предпринимателя) по </w:t>
      </w:r>
      <w:hyperlink r:id="rId26" w:history="1">
        <w:r w:rsidRPr="001A689D">
          <w:rPr>
            <w:rFonts w:ascii="Arial" w:hAnsi="Arial" w:cs="Arial"/>
            <w:color w:val="000000"/>
            <w:sz w:val="24"/>
            <w:szCs w:val="24"/>
          </w:rPr>
          <w:t>ОКВЭД</w:t>
        </w:r>
      </w:hyperlink>
      <w:r w:rsidRPr="001A689D">
        <w:rPr>
          <w:rFonts w:ascii="Arial" w:hAnsi="Arial" w:cs="Arial"/>
          <w:color w:val="000000"/>
          <w:sz w:val="24"/>
          <w:szCs w:val="24"/>
        </w:rPr>
        <w:t>,</w:t>
      </w:r>
      <w:r w:rsidRPr="001A689D">
        <w:rPr>
          <w:rFonts w:ascii="Arial" w:hAnsi="Arial" w:cs="Arial"/>
          <w:sz w:val="24"/>
          <w:szCs w:val="24"/>
        </w:rPr>
        <w:t xml:space="preserve"> заявленные на субсидирование _________________________________________________________________.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 xml:space="preserve">9. Основные виды деятельности с указанием кодов </w:t>
      </w:r>
      <w:hyperlink r:id="rId27" w:history="1">
        <w:r w:rsidRPr="001A689D">
          <w:rPr>
            <w:rFonts w:ascii="Arial" w:hAnsi="Arial" w:cs="Arial"/>
            <w:color w:val="000000"/>
            <w:sz w:val="24"/>
            <w:szCs w:val="24"/>
          </w:rPr>
          <w:t>ОКВЭД</w:t>
        </w:r>
      </w:hyperlink>
      <w:r w:rsidRPr="001A689D">
        <w:rPr>
          <w:rFonts w:ascii="Arial" w:hAnsi="Arial" w:cs="Arial"/>
          <w:sz w:val="24"/>
          <w:szCs w:val="24"/>
        </w:rPr>
        <w:t xml:space="preserve"> ________________________________________________________________.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>10. Применяемая система налогообложения ________________________________________________________________.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>11.      Банковские     реквизиты     для     перечисления     субсидии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организации/индивидуальному  предпринимателю  (расчетный  счет (с указанием банка), корреспондентский счет) _________________________________________________________________.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>12.   Среднесписочная  численность  работников  за  два  предшествующих календарных   года   (для   вновь   созданных  со  дня  их  государственной регистрации) (за 20__ год - ____ человек, за 20__ год - ____ человек).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</w:t>
      </w:r>
      <w:r w:rsidRPr="001A689D">
        <w:rPr>
          <w:rFonts w:ascii="Arial" w:hAnsi="Arial" w:cs="Arial"/>
          <w:sz w:val="24"/>
          <w:szCs w:val="24"/>
        </w:rPr>
        <w:tab/>
        <w:t xml:space="preserve"> 13.  Среднесписочная численность работников в текущем году (за 20__ год- </w:t>
      </w:r>
      <w:r w:rsidRPr="001A689D">
        <w:rPr>
          <w:rFonts w:ascii="Arial" w:hAnsi="Arial" w:cs="Arial"/>
          <w:sz w:val="24"/>
          <w:szCs w:val="24"/>
        </w:rPr>
        <w:lastRenderedPageBreak/>
        <w:t>____ человек).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>14.  Планируемая  среднесписочная численность работников на последующий календарный год (за 20__ год - ____ человек).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>15.  Выручка  от  реализации товаров (работ, услуг) без учета налога на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добавленную  стоимость  за  два  предшествующих календарных года (для вновь созданных - со дня их государственной регистрации) (за 20__ год - ___ тысяч рублей, за 20__ год - ____ тысяч рублей).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</w:t>
      </w:r>
      <w:r w:rsidRPr="001A689D">
        <w:rPr>
          <w:rFonts w:ascii="Arial" w:hAnsi="Arial" w:cs="Arial"/>
          <w:sz w:val="24"/>
          <w:szCs w:val="24"/>
        </w:rPr>
        <w:tab/>
        <w:t>16.   Средняя заработная плата на одного работника субъекта малого и среднего предпринимательства за  два  предшествующих календарных   года   (для   вновь   созданных  со  дня  их  государственной регистрации) (за 20__ год - ____ человек, за 20__ год - ____ человек).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ab/>
        <w:t>17. Средняя заработная плата на одного работника субъекта малого и среднего предпринимательства в текущем году (за 20__ год- ____ человек).</w:t>
      </w: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18. Сумма   возмещения   части  затрат  субъекта  малого  и  среднего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предпринимательства, занимающегося социально значимыми видами деятельности,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в  том  числе  создание и (или) развитие центров времяпрепровождения детей, дошкольных образовательных центров, ________________ рублей.</w:t>
      </w:r>
    </w:p>
    <w:p w:rsidR="001A689D" w:rsidRPr="001A689D" w:rsidRDefault="001A689D" w:rsidP="001A689D">
      <w:pPr>
        <w:adjustRightInd/>
        <w:ind w:firstLine="708"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19.  Обязательства  перед  соответствующим  бюджетом по уплате арендной платы за землю и имущество (имеются/не имеются) __________________________.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ab/>
        <w:t>20. Согласны на размещение на едином портале и на официальном сайте администрации Октябрьского сельсовета информации по нашей заявке.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Руководитель организации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(индивидуальный предприниматель) 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>_________________ ________________________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         (подпись)                          (Ф.И.О.)</w:t>
      </w:r>
    </w:p>
    <w:p w:rsidR="001A689D" w:rsidRPr="001A689D" w:rsidRDefault="001A689D" w:rsidP="001A689D">
      <w:pPr>
        <w:adjustRightInd/>
        <w:jc w:val="both"/>
        <w:rPr>
          <w:rFonts w:ascii="Arial" w:hAnsi="Arial" w:cs="Arial"/>
          <w:sz w:val="24"/>
          <w:szCs w:val="24"/>
        </w:rPr>
      </w:pPr>
      <w:r w:rsidRPr="001A689D">
        <w:rPr>
          <w:rFonts w:ascii="Arial" w:hAnsi="Arial" w:cs="Arial"/>
          <w:sz w:val="24"/>
          <w:szCs w:val="24"/>
        </w:rPr>
        <w:t xml:space="preserve"> М.П.</w:t>
      </w: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lastRenderedPageBreak/>
        <w:t>Приложение № 2 к</w:t>
      </w:r>
      <w:hyperlink r:id="rId28" w:anchor="bookmark1" w:tooltip="Current Document" w:history="1">
        <w:r w:rsidRPr="001A689D">
          <w:rPr>
            <w:rFonts w:ascii="Arial" w:eastAsia="Calibri" w:hAnsi="Arial" w:cs="Arial"/>
            <w:sz w:val="24"/>
            <w:szCs w:val="24"/>
            <w:lang w:eastAsia="en-US"/>
          </w:rPr>
          <w:t xml:space="preserve"> Порядку</w:t>
        </w:r>
      </w:hyperlink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ОТЧЕТ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о затратах (недополученных доходах), в связи с производством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(реализацией) товаров, выполнением работ, оказанием услуг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на «___» _________20___г.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1883"/>
        <w:gridCol w:w="1423"/>
        <w:gridCol w:w="1638"/>
        <w:gridCol w:w="1218"/>
        <w:gridCol w:w="795"/>
        <w:gridCol w:w="1730"/>
      </w:tblGrid>
      <w:tr w:rsidR="001A689D" w:rsidRPr="001A689D" w:rsidTr="00707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затрат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Объем (количество)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Цена за единицу (без НДС),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НДС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Сумма к возмещению, руб.</w:t>
            </w:r>
          </w:p>
        </w:tc>
      </w:tr>
      <w:tr w:rsidR="001A689D" w:rsidRPr="001A689D" w:rsidTr="00707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A689D" w:rsidRPr="001A689D" w:rsidTr="00707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A689D" w:rsidRPr="001A689D" w:rsidTr="00707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A689D" w:rsidRPr="001A689D" w:rsidTr="00707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  <w:tr w:rsidR="001A689D" w:rsidRPr="001A689D" w:rsidTr="007078C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1A689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89D" w:rsidRPr="001A689D" w:rsidRDefault="001A689D" w:rsidP="001A689D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</w:tr>
    </w:tbl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Руководитель</w:t>
      </w:r>
      <w:r w:rsidRPr="001A689D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_____________ Ф.И.О.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Главный бухгалтер____________Ф.И.О.</w:t>
      </w: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</w:p>
    <w:p w:rsidR="001A689D" w:rsidRPr="001A689D" w:rsidRDefault="001A689D" w:rsidP="001A689D">
      <w:pPr>
        <w:widowControl/>
        <w:autoSpaceDE/>
        <w:autoSpaceDN/>
        <w:adjustRightInd/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1A689D">
        <w:rPr>
          <w:rFonts w:ascii="Arial" w:eastAsia="Calibri" w:hAnsi="Arial" w:cs="Arial"/>
          <w:sz w:val="24"/>
          <w:szCs w:val="24"/>
          <w:lang w:eastAsia="en-US"/>
        </w:rPr>
        <w:t>Согласовано _________________ Ф.И.О.</w:t>
      </w:r>
    </w:p>
    <w:p w:rsidR="007A58B1" w:rsidRDefault="007A58B1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1A689D" w:rsidRDefault="001A689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2"/>
          <w:szCs w:val="22"/>
        </w:rPr>
      </w:pPr>
    </w:p>
    <w:p w:rsidR="00C97AD8" w:rsidRPr="00DC2F5B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eastAsia="Calibri" w:hAnsi="Arial" w:cs="Arial"/>
          <w:bCs/>
          <w:spacing w:val="-1"/>
          <w:sz w:val="22"/>
          <w:szCs w:val="22"/>
          <w:lang w:eastAsia="en-US"/>
        </w:rPr>
      </w:pPr>
      <w:r w:rsidRPr="00DC2F5B">
        <w:rPr>
          <w:rFonts w:ascii="Arial" w:hAnsi="Arial" w:cs="Arial"/>
          <w:spacing w:val="-3"/>
          <w:sz w:val="22"/>
          <w:szCs w:val="22"/>
        </w:rPr>
        <w:t xml:space="preserve">председатель                                 адрес издателя с.Нагорное,                </w:t>
      </w:r>
      <w:r w:rsidRPr="00DC2F5B">
        <w:rPr>
          <w:rFonts w:ascii="Arial" w:hAnsi="Arial" w:cs="Arial"/>
          <w:sz w:val="22"/>
          <w:szCs w:val="22"/>
        </w:rPr>
        <w:t xml:space="preserve">тираж </w:t>
      </w:r>
      <w:r w:rsidRPr="00DC2F5B">
        <w:rPr>
          <w:rFonts w:ascii="Arial" w:hAnsi="Arial" w:cs="Arial"/>
          <w:spacing w:val="-3"/>
          <w:sz w:val="22"/>
          <w:szCs w:val="22"/>
        </w:rPr>
        <w:t>70   экземпляров</w:t>
      </w:r>
    </w:p>
    <w:p w:rsidR="00C97AD8" w:rsidRPr="00DC2F5B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2"/>
          <w:szCs w:val="22"/>
        </w:rPr>
      </w:pPr>
      <w:r w:rsidRPr="00DC2F5B">
        <w:rPr>
          <w:rFonts w:ascii="Arial" w:hAnsi="Arial" w:cs="Arial"/>
          <w:spacing w:val="-3"/>
          <w:sz w:val="22"/>
          <w:szCs w:val="22"/>
        </w:rPr>
        <w:t xml:space="preserve">редакционного </w:t>
      </w:r>
      <w:r w:rsidRPr="00DC2F5B">
        <w:rPr>
          <w:rFonts w:ascii="Arial" w:hAnsi="Arial" w:cs="Arial"/>
          <w:spacing w:val="-1"/>
          <w:sz w:val="22"/>
          <w:szCs w:val="22"/>
        </w:rPr>
        <w:t xml:space="preserve">совета                  </w:t>
      </w:r>
      <w:r w:rsidRPr="00DC2F5B">
        <w:rPr>
          <w:rFonts w:ascii="Arial" w:hAnsi="Arial" w:cs="Arial"/>
          <w:spacing w:val="-2"/>
          <w:sz w:val="22"/>
          <w:szCs w:val="22"/>
        </w:rPr>
        <w:t>ул.Омская, 32</w:t>
      </w:r>
    </w:p>
    <w:p w:rsidR="009A5FC9" w:rsidRPr="00DC2F5B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2"/>
          <w:szCs w:val="22"/>
        </w:rPr>
      </w:pPr>
      <w:r w:rsidRPr="00DC2F5B">
        <w:rPr>
          <w:rFonts w:ascii="Arial" w:hAnsi="Arial" w:cs="Arial"/>
          <w:spacing w:val="-1"/>
          <w:sz w:val="22"/>
          <w:szCs w:val="22"/>
        </w:rPr>
        <w:t xml:space="preserve"> А.Д. Бурдыко</w:t>
      </w:r>
    </w:p>
    <w:sectPr w:rsidR="009A5FC9" w:rsidRPr="00DC2F5B" w:rsidSect="001C1FC4">
      <w:footerReference w:type="default" r:id="rId29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590F" w:rsidRDefault="00D6590F">
      <w:r>
        <w:separator/>
      </w:r>
    </w:p>
  </w:endnote>
  <w:endnote w:type="continuationSeparator" w:id="0">
    <w:p w:rsidR="00D6590F" w:rsidRDefault="00D65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FD0" w:rsidRDefault="001C1FC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0707B">
      <w:rPr>
        <w:noProof/>
      </w:rPr>
      <w:t>2</w:t>
    </w:r>
    <w:r>
      <w:fldChar w:fldCharType="end"/>
    </w:r>
  </w:p>
  <w:p w:rsidR="00506FD0" w:rsidRDefault="00D6590F">
    <w:pPr>
      <w:pStyle w:val="ae"/>
    </w:pPr>
  </w:p>
  <w:p w:rsidR="00DE5C89" w:rsidRDefault="00DE5C8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590F" w:rsidRDefault="00D6590F">
      <w:r>
        <w:separator/>
      </w:r>
    </w:p>
  </w:footnote>
  <w:footnote w:type="continuationSeparator" w:id="0">
    <w:p w:rsidR="00D6590F" w:rsidRDefault="00D65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53BFF"/>
    <w:multiLevelType w:val="hybridMultilevel"/>
    <w:tmpl w:val="AE8239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5529C"/>
    <w:multiLevelType w:val="singleLevel"/>
    <w:tmpl w:val="E64CAB26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305B86"/>
    <w:multiLevelType w:val="singleLevel"/>
    <w:tmpl w:val="E69A61B4"/>
    <w:lvl w:ilvl="0">
      <w:start w:val="2"/>
      <w:numFmt w:val="decimal"/>
      <w:lvlText w:val="%1)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AF50DAB"/>
    <w:multiLevelType w:val="hybridMultilevel"/>
    <w:tmpl w:val="03287E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0CAB"/>
    <w:multiLevelType w:val="multilevel"/>
    <w:tmpl w:val="5DA056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F4F0D95"/>
    <w:multiLevelType w:val="hybridMultilevel"/>
    <w:tmpl w:val="9A16A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B1654"/>
    <w:multiLevelType w:val="hybridMultilevel"/>
    <w:tmpl w:val="6C2EC3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605662"/>
    <w:multiLevelType w:val="multilevel"/>
    <w:tmpl w:val="6662134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14BF1DAF"/>
    <w:multiLevelType w:val="hybridMultilevel"/>
    <w:tmpl w:val="D9D68B2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AA739AC"/>
    <w:multiLevelType w:val="hybridMultilevel"/>
    <w:tmpl w:val="C38687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13DEA"/>
    <w:multiLevelType w:val="hybridMultilevel"/>
    <w:tmpl w:val="164CCC2A"/>
    <w:lvl w:ilvl="0" w:tplc="DE8A046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1" w15:restartNumberingAfterBreak="0">
    <w:nsid w:val="1CBF06DD"/>
    <w:multiLevelType w:val="singleLevel"/>
    <w:tmpl w:val="E1AAD5D4"/>
    <w:lvl w:ilvl="0">
      <w:start w:val="1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E606FB7"/>
    <w:multiLevelType w:val="singleLevel"/>
    <w:tmpl w:val="41468C5A"/>
    <w:lvl w:ilvl="0">
      <w:start w:val="3"/>
      <w:numFmt w:val="decimal"/>
      <w:lvlText w:val="%1)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17F4D2C"/>
    <w:multiLevelType w:val="multilevel"/>
    <w:tmpl w:val="9524FD9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15" w15:restartNumberingAfterBreak="0">
    <w:nsid w:val="277D15F4"/>
    <w:multiLevelType w:val="multilevel"/>
    <w:tmpl w:val="669040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2C9B738C"/>
    <w:multiLevelType w:val="hybridMultilevel"/>
    <w:tmpl w:val="2E8896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14D9D"/>
    <w:multiLevelType w:val="hybridMultilevel"/>
    <w:tmpl w:val="55AC2BAA"/>
    <w:lvl w:ilvl="0" w:tplc="855A4062">
      <w:start w:val="1"/>
      <w:numFmt w:val="decimal"/>
      <w:lvlText w:val="%1)"/>
      <w:lvlJc w:val="left"/>
      <w:pPr>
        <w:ind w:left="927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F6D2004"/>
    <w:multiLevelType w:val="singleLevel"/>
    <w:tmpl w:val="D3C230A4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40401C68"/>
    <w:multiLevelType w:val="hybridMultilevel"/>
    <w:tmpl w:val="3D8810CC"/>
    <w:lvl w:ilvl="0" w:tplc="39E2DE72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7B00C2"/>
    <w:multiLevelType w:val="hybridMultilevel"/>
    <w:tmpl w:val="7EAAE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4E459B"/>
    <w:multiLevelType w:val="singleLevel"/>
    <w:tmpl w:val="384E6452"/>
    <w:lvl w:ilvl="0">
      <w:start w:val="5"/>
      <w:numFmt w:val="decimal"/>
      <w:lvlText w:val="%1)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3C4698E"/>
    <w:multiLevelType w:val="singleLevel"/>
    <w:tmpl w:val="7C6810BA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CB79B8"/>
    <w:multiLevelType w:val="multilevel"/>
    <w:tmpl w:val="78CCBFF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48E709ED"/>
    <w:multiLevelType w:val="multilevel"/>
    <w:tmpl w:val="94D0936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4CAB06F3"/>
    <w:multiLevelType w:val="hybridMultilevel"/>
    <w:tmpl w:val="2DEABAFC"/>
    <w:lvl w:ilvl="0" w:tplc="035C5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304B37"/>
    <w:multiLevelType w:val="hybridMultilevel"/>
    <w:tmpl w:val="9E466C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4807573"/>
    <w:multiLevelType w:val="multilevel"/>
    <w:tmpl w:val="45E018E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5C1C7767"/>
    <w:multiLevelType w:val="hybridMultilevel"/>
    <w:tmpl w:val="312AA6C0"/>
    <w:lvl w:ilvl="0" w:tplc="AE86E5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30" w15:restartNumberingAfterBreak="0">
    <w:nsid w:val="62662065"/>
    <w:multiLevelType w:val="multilevel"/>
    <w:tmpl w:val="15D4D96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 w15:restartNumberingAfterBreak="0">
    <w:nsid w:val="6A0177B8"/>
    <w:multiLevelType w:val="hybridMultilevel"/>
    <w:tmpl w:val="1C2AC92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E1144C0"/>
    <w:multiLevelType w:val="multilevel"/>
    <w:tmpl w:val="259C4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00114DC"/>
    <w:multiLevelType w:val="hybridMultilevel"/>
    <w:tmpl w:val="DFD8DB84"/>
    <w:lvl w:ilvl="0" w:tplc="438A6CA8">
      <w:start w:val="1"/>
      <w:numFmt w:val="decimal"/>
      <w:lvlText w:val="%1.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abstractNum w:abstractNumId="34" w15:restartNumberingAfterBreak="0">
    <w:nsid w:val="74C85DB6"/>
    <w:multiLevelType w:val="multilevel"/>
    <w:tmpl w:val="3E663062"/>
    <w:lvl w:ilvl="0">
      <w:start w:val="7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5EA6493"/>
    <w:multiLevelType w:val="hybridMultilevel"/>
    <w:tmpl w:val="F6388D02"/>
    <w:lvl w:ilvl="0" w:tplc="CF802086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607449"/>
    <w:multiLevelType w:val="hybridMultilevel"/>
    <w:tmpl w:val="90742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4D00AA"/>
    <w:multiLevelType w:val="hybridMultilevel"/>
    <w:tmpl w:val="BBDC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A07459"/>
    <w:multiLevelType w:val="hybridMultilevel"/>
    <w:tmpl w:val="20FAA0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C9E168F"/>
    <w:multiLevelType w:val="multilevel"/>
    <w:tmpl w:val="FDBE2F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F2E60F3"/>
    <w:multiLevelType w:val="hybridMultilevel"/>
    <w:tmpl w:val="F6968FE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8"/>
  </w:num>
  <w:num w:numId="4">
    <w:abstractNumId w:val="21"/>
  </w:num>
  <w:num w:numId="5">
    <w:abstractNumId w:val="11"/>
  </w:num>
  <w:num w:numId="6">
    <w:abstractNumId w:val="22"/>
  </w:num>
  <w:num w:numId="7">
    <w:abstractNumId w:val="2"/>
  </w:num>
  <w:num w:numId="8">
    <w:abstractNumId w:val="0"/>
  </w:num>
  <w:num w:numId="9">
    <w:abstractNumId w:val="14"/>
  </w:num>
  <w:num w:numId="10">
    <w:abstractNumId w:val="32"/>
  </w:num>
  <w:num w:numId="11">
    <w:abstractNumId w:val="35"/>
  </w:num>
  <w:num w:numId="12">
    <w:abstractNumId w:val="19"/>
  </w:num>
  <w:num w:numId="13">
    <w:abstractNumId w:val="38"/>
  </w:num>
  <w:num w:numId="14">
    <w:abstractNumId w:val="6"/>
  </w:num>
  <w:num w:numId="15">
    <w:abstractNumId w:val="9"/>
  </w:num>
  <w:num w:numId="16">
    <w:abstractNumId w:val="25"/>
  </w:num>
  <w:num w:numId="17">
    <w:abstractNumId w:val="3"/>
  </w:num>
  <w:num w:numId="18">
    <w:abstractNumId w:val="36"/>
  </w:num>
  <w:num w:numId="19">
    <w:abstractNumId w:val="5"/>
  </w:num>
  <w:num w:numId="20">
    <w:abstractNumId w:val="40"/>
  </w:num>
  <w:num w:numId="21">
    <w:abstractNumId w:val="26"/>
  </w:num>
  <w:num w:numId="22">
    <w:abstractNumId w:val="28"/>
  </w:num>
  <w:num w:numId="23">
    <w:abstractNumId w:val="16"/>
  </w:num>
  <w:num w:numId="24">
    <w:abstractNumId w:val="31"/>
  </w:num>
  <w:num w:numId="25">
    <w:abstractNumId w:val="37"/>
  </w:num>
  <w:num w:numId="26">
    <w:abstractNumId w:val="8"/>
  </w:num>
  <w:num w:numId="27">
    <w:abstractNumId w:val="20"/>
  </w:num>
  <w:num w:numId="28">
    <w:abstractNumId w:val="10"/>
  </w:num>
  <w:num w:numId="29">
    <w:abstractNumId w:val="4"/>
  </w:num>
  <w:num w:numId="30">
    <w:abstractNumId w:val="17"/>
  </w:num>
  <w:num w:numId="31">
    <w:abstractNumId w:val="29"/>
  </w:num>
  <w:num w:numId="32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7"/>
  </w:num>
  <w:num w:numId="3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A2B34"/>
    <w:rsid w:val="000D2D13"/>
    <w:rsid w:val="000D7DE7"/>
    <w:rsid w:val="00107F79"/>
    <w:rsid w:val="00117980"/>
    <w:rsid w:val="00140CD2"/>
    <w:rsid w:val="00172812"/>
    <w:rsid w:val="0018391F"/>
    <w:rsid w:val="001A689D"/>
    <w:rsid w:val="001C1FC4"/>
    <w:rsid w:val="001D6C60"/>
    <w:rsid w:val="00205563"/>
    <w:rsid w:val="00217902"/>
    <w:rsid w:val="0024370D"/>
    <w:rsid w:val="00252DDC"/>
    <w:rsid w:val="00266A4B"/>
    <w:rsid w:val="00294834"/>
    <w:rsid w:val="003128EA"/>
    <w:rsid w:val="00376B0A"/>
    <w:rsid w:val="00377DB9"/>
    <w:rsid w:val="003A710D"/>
    <w:rsid w:val="003B3785"/>
    <w:rsid w:val="00416F5B"/>
    <w:rsid w:val="00446F49"/>
    <w:rsid w:val="004471DF"/>
    <w:rsid w:val="0049082A"/>
    <w:rsid w:val="00525910"/>
    <w:rsid w:val="00535BF4"/>
    <w:rsid w:val="005C30DA"/>
    <w:rsid w:val="005C3EF3"/>
    <w:rsid w:val="005E10C3"/>
    <w:rsid w:val="005E25A5"/>
    <w:rsid w:val="00617CE7"/>
    <w:rsid w:val="0067216F"/>
    <w:rsid w:val="006871CB"/>
    <w:rsid w:val="006D0970"/>
    <w:rsid w:val="006E222B"/>
    <w:rsid w:val="006F3EFB"/>
    <w:rsid w:val="007714DE"/>
    <w:rsid w:val="007A58B1"/>
    <w:rsid w:val="007D048C"/>
    <w:rsid w:val="008279A1"/>
    <w:rsid w:val="008416C0"/>
    <w:rsid w:val="0085200A"/>
    <w:rsid w:val="0088469C"/>
    <w:rsid w:val="0089587B"/>
    <w:rsid w:val="008E2CF4"/>
    <w:rsid w:val="009356DC"/>
    <w:rsid w:val="00972438"/>
    <w:rsid w:val="00985F6D"/>
    <w:rsid w:val="009A5FC9"/>
    <w:rsid w:val="009C4E86"/>
    <w:rsid w:val="009E5EE8"/>
    <w:rsid w:val="00A22271"/>
    <w:rsid w:val="00A86A2A"/>
    <w:rsid w:val="00A93279"/>
    <w:rsid w:val="00A97D86"/>
    <w:rsid w:val="00B519C7"/>
    <w:rsid w:val="00C23B21"/>
    <w:rsid w:val="00C26231"/>
    <w:rsid w:val="00C67B81"/>
    <w:rsid w:val="00C80639"/>
    <w:rsid w:val="00C97AD8"/>
    <w:rsid w:val="00CA77D9"/>
    <w:rsid w:val="00CE34FC"/>
    <w:rsid w:val="00D37569"/>
    <w:rsid w:val="00D6590F"/>
    <w:rsid w:val="00D74AED"/>
    <w:rsid w:val="00D85CE7"/>
    <w:rsid w:val="00DC2F5B"/>
    <w:rsid w:val="00DE5C89"/>
    <w:rsid w:val="00DF09C2"/>
    <w:rsid w:val="00E017E8"/>
    <w:rsid w:val="00E0707B"/>
    <w:rsid w:val="00E6345A"/>
    <w:rsid w:val="00EA3E62"/>
    <w:rsid w:val="00EE600C"/>
    <w:rsid w:val="00F5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uiPriority w:val="99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1">
    <w:name w:val="Title"/>
    <w:basedOn w:val="a"/>
    <w:link w:val="af2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2">
    <w:name w:val="Название Знак"/>
    <w:basedOn w:val="a0"/>
    <w:link w:val="af1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3">
    <w:name w:val="header"/>
    <w:basedOn w:val="a"/>
    <w:link w:val="af4"/>
    <w:uiPriority w:val="99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4">
    <w:name w:val="Верхний колонтитул Знак"/>
    <w:basedOn w:val="a0"/>
    <w:link w:val="af3"/>
    <w:uiPriority w:val="99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basedOn w:val="a"/>
    <w:link w:val="af6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6">
    <w:name w:val="Основной текст Знак"/>
    <w:basedOn w:val="a0"/>
    <w:link w:val="af5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7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8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9">
    <w:name w:val="Hyperlink"/>
    <w:basedOn w:val="a0"/>
    <w:uiPriority w:val="99"/>
    <w:unhideWhenUsed/>
    <w:rsid w:val="00CE3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12604/0" TargetMode="External"/><Relationship Id="rId13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18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6" Type="http://schemas.openxmlformats.org/officeDocument/2006/relationships/hyperlink" Target="consultantplus://offline/ref=810505BA0559849D0AB50995C9AD12E14A026F3940EBC44CE938FE8B4B323A662F343D7937C31D7D50EACE923329TAJ" TargetMode="External"/><Relationship Id="rId3" Type="http://schemas.openxmlformats.org/officeDocument/2006/relationships/styles" Target="styles.xml"/><Relationship Id="rId21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17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5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0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4681710/0" TargetMode="External"/><Relationship Id="rId24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9323991/517" TargetMode="External"/><Relationship Id="rId23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8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10" Type="http://schemas.openxmlformats.org/officeDocument/2006/relationships/hyperlink" Target="http://internet.garant.ru/document/redirect/12112604/78" TargetMode="External"/><Relationship Id="rId19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86367/0" TargetMode="External"/><Relationship Id="rId14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2" Type="http://schemas.openxmlformats.org/officeDocument/2006/relationships/hyperlink" Target="file:///D:\&#1057;%20&#1053;&#1054;&#1059;&#1058;&#1041;&#1059;&#1050;&#1040;\C\&#1044;&#1086;&#1082;&#1091;&#1084;&#1077;&#1085;&#1090;&#1099;\2021\&#1053;&#1055;&#1040;-2021.doc" TargetMode="External"/><Relationship Id="rId27" Type="http://schemas.openxmlformats.org/officeDocument/2006/relationships/hyperlink" Target="consultantplus://offline/ref=810505BA0559849D0AB50995C9AD12E14A026F3940EBC44CE938FE8B4B323A662F343D7937C31D7D50EACE923329TA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56D53-685A-40FF-9938-E0BA43275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15</Pages>
  <Words>5242</Words>
  <Characters>29882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68</cp:revision>
  <dcterms:created xsi:type="dcterms:W3CDTF">2021-03-02T08:05:00Z</dcterms:created>
  <dcterms:modified xsi:type="dcterms:W3CDTF">2022-01-13T09:02:00Z</dcterms:modified>
</cp:coreProperties>
</file>